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FC964" w14:textId="77777777" w:rsidR="006E1AA2" w:rsidRPr="00F36A36" w:rsidRDefault="006E1AA2" w:rsidP="006E1AA2">
      <w:pPr>
        <w:pStyle w:val="a3"/>
        <w:ind w:firstLine="426"/>
        <w:rPr>
          <w:b/>
          <w:sz w:val="24"/>
          <w:szCs w:val="24"/>
        </w:rPr>
      </w:pPr>
      <w:bookmarkStart w:id="0" w:name="_GoBack"/>
      <w:bookmarkEnd w:id="0"/>
      <w:r w:rsidRPr="00F36A36">
        <w:rPr>
          <w:b/>
          <w:sz w:val="24"/>
          <w:szCs w:val="24"/>
        </w:rPr>
        <w:t>ДОГОВОР О ЗАДАТКЕ</w:t>
      </w:r>
      <w:r w:rsidR="00223A96" w:rsidRPr="00F36A36">
        <w:rPr>
          <w:b/>
          <w:sz w:val="24"/>
          <w:szCs w:val="24"/>
        </w:rPr>
        <w:t xml:space="preserve"> </w:t>
      </w:r>
    </w:p>
    <w:p w14:paraId="658DC789" w14:textId="77777777" w:rsidR="006E1AA2" w:rsidRPr="004D4053" w:rsidRDefault="006E1AA2" w:rsidP="006E1AA2">
      <w:pPr>
        <w:ind w:firstLine="426"/>
        <w:jc w:val="both"/>
        <w:rPr>
          <w:szCs w:val="24"/>
        </w:rPr>
      </w:pPr>
    </w:p>
    <w:p w14:paraId="0B2CB42E" w14:textId="34C7A0BC" w:rsidR="006E1AA2" w:rsidRDefault="00353183" w:rsidP="006E1AA2">
      <w:pPr>
        <w:jc w:val="both"/>
        <w:rPr>
          <w:szCs w:val="24"/>
        </w:rPr>
      </w:pPr>
      <w:proofErr w:type="spellStart"/>
      <w:r>
        <w:rPr>
          <w:szCs w:val="24"/>
        </w:rPr>
        <w:t>г</w:t>
      </w:r>
      <w:proofErr w:type="gramStart"/>
      <w:r>
        <w:rPr>
          <w:szCs w:val="24"/>
        </w:rPr>
        <w:t>.</w:t>
      </w:r>
      <w:r w:rsidR="0044765C">
        <w:rPr>
          <w:szCs w:val="24"/>
        </w:rPr>
        <w:t>Р</w:t>
      </w:r>
      <w:proofErr w:type="gramEnd"/>
      <w:r w:rsidR="0044765C">
        <w:rPr>
          <w:szCs w:val="24"/>
        </w:rPr>
        <w:t>язань</w:t>
      </w:r>
      <w:proofErr w:type="spellEnd"/>
      <w:r w:rsidR="006E1AA2" w:rsidRPr="004D4053">
        <w:rPr>
          <w:szCs w:val="24"/>
        </w:rPr>
        <w:t xml:space="preserve">                                                      </w:t>
      </w:r>
      <w:r w:rsidR="00816781">
        <w:rPr>
          <w:szCs w:val="24"/>
        </w:rPr>
        <w:t xml:space="preserve">      </w:t>
      </w:r>
      <w:r w:rsidR="006E1AA2" w:rsidRPr="004D4053">
        <w:rPr>
          <w:szCs w:val="24"/>
        </w:rPr>
        <w:t xml:space="preserve"> </w:t>
      </w:r>
      <w:r w:rsidR="006E1AA2">
        <w:rPr>
          <w:szCs w:val="24"/>
        </w:rPr>
        <w:t xml:space="preserve">   </w:t>
      </w:r>
      <w:r w:rsidR="00FE0C36">
        <w:rPr>
          <w:szCs w:val="24"/>
        </w:rPr>
        <w:t xml:space="preserve">            </w:t>
      </w:r>
      <w:r>
        <w:rPr>
          <w:szCs w:val="24"/>
        </w:rPr>
        <w:t xml:space="preserve">                  </w:t>
      </w:r>
      <w:r w:rsidR="00FE0C36">
        <w:rPr>
          <w:szCs w:val="24"/>
        </w:rPr>
        <w:t xml:space="preserve">        </w:t>
      </w:r>
      <w:r w:rsidR="006E1AA2" w:rsidRPr="004D4053">
        <w:rPr>
          <w:szCs w:val="24"/>
        </w:rPr>
        <w:t>«__» ____</w:t>
      </w:r>
      <w:r w:rsidR="006E1AA2">
        <w:rPr>
          <w:szCs w:val="24"/>
        </w:rPr>
        <w:t>____</w:t>
      </w:r>
      <w:r w:rsidR="006E1AA2" w:rsidRPr="004D4053">
        <w:rPr>
          <w:szCs w:val="24"/>
        </w:rPr>
        <w:t xml:space="preserve"> 20</w:t>
      </w:r>
      <w:r w:rsidR="0080674D">
        <w:rPr>
          <w:szCs w:val="24"/>
        </w:rPr>
        <w:t>2</w:t>
      </w:r>
      <w:r w:rsidR="005B5480">
        <w:rPr>
          <w:szCs w:val="24"/>
        </w:rPr>
        <w:t>5</w:t>
      </w:r>
      <w:r w:rsidR="007239FD">
        <w:rPr>
          <w:szCs w:val="24"/>
        </w:rPr>
        <w:t xml:space="preserve"> </w:t>
      </w:r>
      <w:r w:rsidR="006E1AA2" w:rsidRPr="004D4053">
        <w:rPr>
          <w:szCs w:val="24"/>
        </w:rPr>
        <w:t>г.</w:t>
      </w:r>
    </w:p>
    <w:p w14:paraId="4D090148" w14:textId="77777777" w:rsidR="006E1AA2" w:rsidRDefault="00816781" w:rsidP="006E1AA2">
      <w:pPr>
        <w:jc w:val="both"/>
        <w:rPr>
          <w:szCs w:val="24"/>
        </w:rPr>
      </w:pPr>
      <w:r>
        <w:rPr>
          <w:szCs w:val="24"/>
        </w:rPr>
        <w:t xml:space="preserve"> </w:t>
      </w:r>
    </w:p>
    <w:p w14:paraId="6D830650" w14:textId="65621386" w:rsidR="00DD4ABA" w:rsidRDefault="00816781" w:rsidP="006E1AA2">
      <w:pPr>
        <w:jc w:val="both"/>
        <w:rPr>
          <w:szCs w:val="24"/>
        </w:rPr>
      </w:pPr>
      <w:r>
        <w:rPr>
          <w:szCs w:val="24"/>
        </w:rPr>
        <w:t>Общество с ограниченной ответственностью «</w:t>
      </w:r>
      <w:proofErr w:type="spellStart"/>
      <w:r w:rsidR="0088427A">
        <w:rPr>
          <w:szCs w:val="24"/>
        </w:rPr>
        <w:t>ИстКонсалтингГрупп</w:t>
      </w:r>
      <w:proofErr w:type="spellEnd"/>
      <w:r>
        <w:rPr>
          <w:szCs w:val="24"/>
        </w:rPr>
        <w:t>»</w:t>
      </w:r>
      <w:r w:rsidR="002E4B3A">
        <w:rPr>
          <w:szCs w:val="24"/>
        </w:rPr>
        <w:t>,</w:t>
      </w:r>
      <w:r w:rsidR="00DD4ABA" w:rsidRPr="004C7F9A">
        <w:rPr>
          <w:szCs w:val="22"/>
        </w:rPr>
        <w:t xml:space="preserve"> </w:t>
      </w:r>
      <w:r w:rsidR="00DF2B32">
        <w:rPr>
          <w:szCs w:val="22"/>
        </w:rPr>
        <w:t xml:space="preserve">в лице  </w:t>
      </w:r>
      <w:r w:rsidR="0088427A">
        <w:rPr>
          <w:szCs w:val="22"/>
        </w:rPr>
        <w:t>Генерального д</w:t>
      </w:r>
      <w:r>
        <w:rPr>
          <w:szCs w:val="22"/>
        </w:rPr>
        <w:t>иректор</w:t>
      </w:r>
      <w:r w:rsidR="00C8733B">
        <w:rPr>
          <w:szCs w:val="22"/>
        </w:rPr>
        <w:t>а</w:t>
      </w:r>
      <w:r w:rsidR="0088427A">
        <w:rPr>
          <w:szCs w:val="22"/>
        </w:rPr>
        <w:t xml:space="preserve"> </w:t>
      </w:r>
      <w:r w:rsidR="0044765C">
        <w:rPr>
          <w:szCs w:val="22"/>
        </w:rPr>
        <w:t>Антоновой Ольги Андреевны</w:t>
      </w:r>
      <w:r w:rsidR="00732D5D">
        <w:rPr>
          <w:szCs w:val="22"/>
        </w:rPr>
        <w:t xml:space="preserve">, действующего на основании Устава, </w:t>
      </w:r>
      <w:r w:rsidR="00DD4ABA">
        <w:rPr>
          <w:szCs w:val="22"/>
        </w:rPr>
        <w:t xml:space="preserve"> именуем</w:t>
      </w:r>
      <w:r w:rsidR="00517AD2">
        <w:rPr>
          <w:szCs w:val="22"/>
        </w:rPr>
        <w:t xml:space="preserve">ое </w:t>
      </w:r>
      <w:r w:rsidR="0088427A">
        <w:rPr>
          <w:szCs w:val="22"/>
        </w:rPr>
        <w:t>в дальнейшем оператор ЭТП «Аукцион-центр»</w:t>
      </w:r>
      <w:r w:rsidR="00DD4ABA">
        <w:rPr>
          <w:szCs w:val="22"/>
        </w:rPr>
        <w:t>, с одной стороны, и</w:t>
      </w:r>
    </w:p>
    <w:p w14:paraId="56961F20" w14:textId="77777777" w:rsidR="005D6CF4" w:rsidRDefault="005D6CF4" w:rsidP="006E1AA2">
      <w:pPr>
        <w:jc w:val="both"/>
        <w:rPr>
          <w:szCs w:val="24"/>
        </w:rPr>
      </w:pPr>
      <w:r>
        <w:rPr>
          <w:szCs w:val="24"/>
        </w:rPr>
        <w:t>_________________________________</w:t>
      </w:r>
      <w:r w:rsidR="00DC1D98" w:rsidRPr="00DC1D98">
        <w:rPr>
          <w:szCs w:val="24"/>
        </w:rPr>
        <w:t>____________________________________________</w:t>
      </w:r>
      <w:r>
        <w:rPr>
          <w:szCs w:val="24"/>
        </w:rPr>
        <w:t xml:space="preserve">, именуемый в дальнейшем </w:t>
      </w:r>
      <w:r w:rsidR="00A75C58">
        <w:rPr>
          <w:szCs w:val="24"/>
        </w:rPr>
        <w:t>«Претендент», с другой стороны,…….</w:t>
      </w:r>
      <w:r w:rsidR="00130FD7">
        <w:rPr>
          <w:szCs w:val="24"/>
        </w:rPr>
        <w:t>«О н</w:t>
      </w:r>
      <w:r w:rsidR="003E7D73">
        <w:rPr>
          <w:szCs w:val="24"/>
        </w:rPr>
        <w:t>есостоятельности (банкротстве)»</w:t>
      </w:r>
      <w:r w:rsidR="00130FD7">
        <w:rPr>
          <w:szCs w:val="24"/>
        </w:rPr>
        <w:t xml:space="preserve"> </w:t>
      </w:r>
      <w:r w:rsidR="003E7D73">
        <w:rPr>
          <w:szCs w:val="24"/>
        </w:rPr>
        <w:t>з</w:t>
      </w:r>
      <w:r w:rsidR="00130FD7">
        <w:rPr>
          <w:szCs w:val="24"/>
        </w:rPr>
        <w:t xml:space="preserve">аключили настоящий </w:t>
      </w:r>
      <w:r w:rsidR="0066072D">
        <w:rPr>
          <w:szCs w:val="24"/>
        </w:rPr>
        <w:t>Д</w:t>
      </w:r>
      <w:r w:rsidR="00130FD7">
        <w:rPr>
          <w:szCs w:val="24"/>
        </w:rPr>
        <w:t>оговор о нижеследующем:</w:t>
      </w:r>
    </w:p>
    <w:p w14:paraId="5834F666" w14:textId="77777777" w:rsidR="005F0F9C" w:rsidRDefault="005F0F9C" w:rsidP="006E1AA2">
      <w:pPr>
        <w:jc w:val="both"/>
        <w:rPr>
          <w:szCs w:val="24"/>
        </w:rPr>
      </w:pPr>
    </w:p>
    <w:p w14:paraId="02DD96DA" w14:textId="77777777" w:rsidR="00E90020" w:rsidRDefault="00E90020" w:rsidP="00E90020">
      <w:pPr>
        <w:pStyle w:val="a5"/>
        <w:numPr>
          <w:ilvl w:val="0"/>
          <w:numId w:val="2"/>
        </w:numPr>
        <w:jc w:val="center"/>
      </w:pPr>
      <w:r>
        <w:t>Предмет Договора</w:t>
      </w:r>
    </w:p>
    <w:p w14:paraId="09F0DCF9" w14:textId="77777777" w:rsidR="00CD2BC0" w:rsidRDefault="00CD2BC0" w:rsidP="00CD2BC0">
      <w:pPr>
        <w:pStyle w:val="a5"/>
      </w:pPr>
    </w:p>
    <w:p w14:paraId="785A03A3" w14:textId="77777777" w:rsidR="00C236D7" w:rsidRPr="00D970E9" w:rsidRDefault="00662DD4" w:rsidP="0066072D">
      <w:pPr>
        <w:pStyle w:val="a5"/>
        <w:numPr>
          <w:ilvl w:val="1"/>
          <w:numId w:val="2"/>
        </w:numPr>
        <w:jc w:val="both"/>
        <w:rPr>
          <w:szCs w:val="24"/>
        </w:rPr>
      </w:pPr>
      <w:r>
        <w:t xml:space="preserve"> </w:t>
      </w:r>
      <w:r w:rsidR="00C236D7" w:rsidRPr="00D970E9">
        <w:rPr>
          <w:szCs w:val="24"/>
        </w:rPr>
        <w:t xml:space="preserve">По настоящему </w:t>
      </w:r>
      <w:r w:rsidRPr="00D970E9">
        <w:rPr>
          <w:szCs w:val="24"/>
        </w:rPr>
        <w:t>Д</w:t>
      </w:r>
      <w:r w:rsidR="00C236D7" w:rsidRPr="00D970E9">
        <w:rPr>
          <w:szCs w:val="24"/>
        </w:rPr>
        <w:t xml:space="preserve">оговору Претендент обязуется перечислить, а </w:t>
      </w:r>
      <w:r w:rsidR="003E5564">
        <w:rPr>
          <w:szCs w:val="24"/>
        </w:rPr>
        <w:t xml:space="preserve">оператор ЭТП «Аукцион-центр» </w:t>
      </w:r>
      <w:r w:rsidR="00C236D7" w:rsidRPr="00D970E9">
        <w:rPr>
          <w:szCs w:val="24"/>
        </w:rPr>
        <w:t xml:space="preserve">принять </w:t>
      </w:r>
      <w:r w:rsidR="00C61F84" w:rsidRPr="00D970E9">
        <w:rPr>
          <w:szCs w:val="24"/>
        </w:rPr>
        <w:t xml:space="preserve">задаток в размере </w:t>
      </w:r>
      <w:r w:rsidR="00A75C58">
        <w:rPr>
          <w:szCs w:val="24"/>
        </w:rPr>
        <w:t>……</w:t>
      </w:r>
      <w:r w:rsidR="00C61F84" w:rsidRPr="00D970E9">
        <w:rPr>
          <w:szCs w:val="24"/>
        </w:rPr>
        <w:t xml:space="preserve"> для участия в торгах по реализации имущества должника</w:t>
      </w:r>
      <w:r w:rsidR="00A75C58">
        <w:rPr>
          <w:szCs w:val="24"/>
        </w:rPr>
        <w:t>……</w:t>
      </w:r>
      <w:r w:rsidR="00C61F84" w:rsidRPr="00D970E9">
        <w:rPr>
          <w:szCs w:val="24"/>
        </w:rPr>
        <w:t>, а именно Лота №</w:t>
      </w:r>
      <w:proofErr w:type="gramStart"/>
      <w:r w:rsidR="00C61F84" w:rsidRPr="00D970E9">
        <w:rPr>
          <w:szCs w:val="24"/>
        </w:rPr>
        <w:t xml:space="preserve"> </w:t>
      </w:r>
      <w:r w:rsidR="00CD2BC0">
        <w:rPr>
          <w:szCs w:val="24"/>
        </w:rPr>
        <w:t>:</w:t>
      </w:r>
      <w:proofErr w:type="gramEnd"/>
      <w:r w:rsidR="00D94C36">
        <w:rPr>
          <w:szCs w:val="24"/>
        </w:rPr>
        <w:t xml:space="preserve"> </w:t>
      </w:r>
      <w:r w:rsidR="00A75C58">
        <w:rPr>
          <w:rFonts w:eastAsia="Calibri"/>
        </w:rPr>
        <w:t>……</w:t>
      </w:r>
    </w:p>
    <w:p w14:paraId="304A8A7A" w14:textId="77777777" w:rsidR="00E2470F" w:rsidRPr="00D970E9" w:rsidRDefault="00C61F84" w:rsidP="00E2470F">
      <w:pPr>
        <w:pStyle w:val="a5"/>
        <w:numPr>
          <w:ilvl w:val="1"/>
          <w:numId w:val="2"/>
        </w:numPr>
        <w:jc w:val="both"/>
        <w:rPr>
          <w:szCs w:val="24"/>
        </w:rPr>
      </w:pPr>
      <w:r w:rsidRPr="00D970E9">
        <w:rPr>
          <w:szCs w:val="24"/>
        </w:rPr>
        <w:t xml:space="preserve"> Оплата задатка производится в безналичном порядке </w:t>
      </w:r>
      <w:r w:rsidR="00E2470F" w:rsidRPr="00D970E9">
        <w:rPr>
          <w:szCs w:val="24"/>
        </w:rPr>
        <w:t>на счет</w:t>
      </w:r>
      <w:r w:rsidR="00C72F2F">
        <w:rPr>
          <w:szCs w:val="24"/>
        </w:rPr>
        <w:t xml:space="preserve"> оператора ЭТП «Аукцион-центр» по следующим реквизитам: </w:t>
      </w:r>
      <w:r w:rsidR="00C72F2F" w:rsidRPr="00A042C5">
        <w:t>Получатель: ООО «ИКГ», ИНН: 3811105176, р/</w:t>
      </w:r>
      <w:proofErr w:type="spellStart"/>
      <w:r w:rsidR="00C72F2F" w:rsidRPr="00A042C5">
        <w:t>сч</w:t>
      </w:r>
      <w:proofErr w:type="spellEnd"/>
      <w:r w:rsidR="00C72F2F" w:rsidRPr="00A042C5">
        <w:t>: 40702810900000002900 в ББР Банк (АО), г. Москва, БИК: 044525769, к/с: 30101810745250000769.</w:t>
      </w:r>
    </w:p>
    <w:p w14:paraId="36AF4835" w14:textId="77777777" w:rsidR="00434CC5" w:rsidRPr="00D970E9" w:rsidRDefault="00434CC5" w:rsidP="0066072D">
      <w:pPr>
        <w:pStyle w:val="a5"/>
        <w:numPr>
          <w:ilvl w:val="1"/>
          <w:numId w:val="2"/>
        </w:numPr>
        <w:jc w:val="both"/>
        <w:rPr>
          <w:szCs w:val="24"/>
        </w:rPr>
      </w:pPr>
      <w:r w:rsidRPr="00D970E9">
        <w:rPr>
          <w:szCs w:val="24"/>
        </w:rPr>
        <w:t xml:space="preserve"> Указанный задаток вносится Претендентом в качестве обеспечения обязательств по оплате имущества</w:t>
      </w:r>
      <w:r w:rsidR="005531F3" w:rsidRPr="00D970E9">
        <w:rPr>
          <w:rStyle w:val="paragraph"/>
          <w:rFonts w:eastAsiaTheme="majorEastAsia"/>
          <w:szCs w:val="24"/>
        </w:rPr>
        <w:t>, приоб</w:t>
      </w:r>
      <w:r w:rsidR="003F298E">
        <w:rPr>
          <w:rStyle w:val="paragraph"/>
          <w:rFonts w:eastAsiaTheme="majorEastAsia"/>
          <w:szCs w:val="24"/>
        </w:rPr>
        <w:t>ретенного по итогам проведенных торгов</w:t>
      </w:r>
      <w:r w:rsidR="005531F3" w:rsidRPr="00D970E9">
        <w:rPr>
          <w:rStyle w:val="paragraph"/>
          <w:rFonts w:eastAsiaTheme="majorEastAsia"/>
          <w:szCs w:val="24"/>
        </w:rPr>
        <w:t xml:space="preserve">, в случае признания Претендента победителем </w:t>
      </w:r>
      <w:r w:rsidR="005C3709" w:rsidRPr="00D970E9">
        <w:rPr>
          <w:rStyle w:val="paragraph"/>
          <w:rFonts w:eastAsiaTheme="majorEastAsia"/>
          <w:szCs w:val="24"/>
        </w:rPr>
        <w:t>торгов</w:t>
      </w:r>
      <w:r w:rsidR="005531F3" w:rsidRPr="00D970E9">
        <w:rPr>
          <w:rStyle w:val="paragraph"/>
          <w:rFonts w:eastAsiaTheme="majorEastAsia"/>
          <w:szCs w:val="24"/>
        </w:rPr>
        <w:t>.</w:t>
      </w:r>
    </w:p>
    <w:p w14:paraId="7D71E394" w14:textId="77777777" w:rsidR="00E90020" w:rsidRPr="00434CC5" w:rsidRDefault="00E90020" w:rsidP="00E90020">
      <w:pPr>
        <w:pStyle w:val="a5"/>
        <w:jc w:val="both"/>
      </w:pPr>
    </w:p>
    <w:p w14:paraId="1534AC2A" w14:textId="77777777" w:rsidR="00434CC5" w:rsidRPr="00E90020" w:rsidRDefault="00FA0AAC" w:rsidP="00E90020">
      <w:pPr>
        <w:pStyle w:val="a5"/>
        <w:numPr>
          <w:ilvl w:val="0"/>
          <w:numId w:val="2"/>
        </w:numPr>
        <w:jc w:val="center"/>
      </w:pPr>
      <w:r w:rsidRPr="00CD1C43">
        <w:t>Условия и сроки внесения задатков</w:t>
      </w:r>
    </w:p>
    <w:p w14:paraId="20BD836D" w14:textId="77777777" w:rsidR="00E90020" w:rsidRDefault="005E432D" w:rsidP="0066072D">
      <w:pPr>
        <w:pStyle w:val="a5"/>
        <w:numPr>
          <w:ilvl w:val="1"/>
          <w:numId w:val="2"/>
        </w:numPr>
        <w:jc w:val="both"/>
      </w:pPr>
      <w:r>
        <w:t xml:space="preserve"> Претендент обеспечивает внесение задатка </w:t>
      </w:r>
      <w:r w:rsidR="00FA0AAC">
        <w:t xml:space="preserve">в размере, указанном в п. 1.1., </w:t>
      </w:r>
      <w:r>
        <w:t xml:space="preserve">на реквизиты, указанные в п. </w:t>
      </w:r>
      <w:r w:rsidR="00480E63">
        <w:t>1.2</w:t>
      </w:r>
      <w:r>
        <w:t xml:space="preserve"> Договора, </w:t>
      </w:r>
      <w:r w:rsidR="004575D9">
        <w:t>до времени окончания приема заявок на</w:t>
      </w:r>
      <w:r>
        <w:t xml:space="preserve"> участие в торгах.</w:t>
      </w:r>
    </w:p>
    <w:p w14:paraId="2167C0F8" w14:textId="77777777" w:rsidR="00C61F84" w:rsidRDefault="005E432D" w:rsidP="0013738E">
      <w:pPr>
        <w:pStyle w:val="a5"/>
        <w:numPr>
          <w:ilvl w:val="1"/>
          <w:numId w:val="2"/>
        </w:numPr>
        <w:ind w:left="709"/>
        <w:jc w:val="both"/>
      </w:pPr>
      <w:r>
        <w:t xml:space="preserve"> Претендент обязуется подтвердить внесение задатка путем представления по месту проведения торгов платежн</w:t>
      </w:r>
      <w:r w:rsidR="00FA5056">
        <w:t>ый документ</w:t>
      </w:r>
      <w:r>
        <w:t xml:space="preserve">  с отметкой банка об исполнении. </w:t>
      </w:r>
    </w:p>
    <w:p w14:paraId="2462B1CD" w14:textId="77777777" w:rsidR="005E432D" w:rsidRDefault="005E432D" w:rsidP="0066072D">
      <w:pPr>
        <w:pStyle w:val="a5"/>
        <w:numPr>
          <w:ilvl w:val="1"/>
          <w:numId w:val="2"/>
        </w:numPr>
        <w:jc w:val="both"/>
      </w:pPr>
      <w:r>
        <w:t xml:space="preserve"> В случае невнесения в указанный срок задатка на реквизиты, указанные в п. 1.2. Договора, что подтверждается выпиской </w:t>
      </w:r>
      <w:r w:rsidR="00551EC5">
        <w:t>со</w:t>
      </w:r>
      <w:r>
        <w:t xml:space="preserve"> счета, обязательства Претендента по внесению задатка считаются неисполненными.</w:t>
      </w:r>
    </w:p>
    <w:p w14:paraId="794BD8CA" w14:textId="77777777" w:rsidR="005E432D" w:rsidRDefault="005E432D" w:rsidP="0066072D">
      <w:pPr>
        <w:pStyle w:val="a5"/>
        <w:numPr>
          <w:ilvl w:val="1"/>
          <w:numId w:val="2"/>
        </w:numPr>
        <w:jc w:val="both"/>
      </w:pPr>
      <w:r>
        <w:t xml:space="preserve"> В случае признания Претендента Победителем торгов </w:t>
      </w:r>
      <w:r w:rsidR="000408F4">
        <w:t xml:space="preserve">или заключения с ним договора купли-продажи как с единственным участником торгов </w:t>
      </w:r>
      <w:r>
        <w:t>внесенный им задаток засчитывается в счет оплаты по договору купли-продажи.</w:t>
      </w:r>
    </w:p>
    <w:p w14:paraId="6DC8BCFC" w14:textId="77777777" w:rsidR="00FF769D" w:rsidRDefault="00FF769D" w:rsidP="00FF769D">
      <w:pPr>
        <w:jc w:val="both"/>
      </w:pPr>
    </w:p>
    <w:p w14:paraId="4906F646" w14:textId="77777777" w:rsidR="0066072D" w:rsidRDefault="00FA0AAC" w:rsidP="00FA0AAC">
      <w:pPr>
        <w:pStyle w:val="a7"/>
        <w:numPr>
          <w:ilvl w:val="0"/>
          <w:numId w:val="2"/>
        </w:numPr>
        <w:jc w:val="center"/>
      </w:pPr>
      <w:r>
        <w:t>Возврат задатков</w:t>
      </w:r>
    </w:p>
    <w:p w14:paraId="2B22B678" w14:textId="77777777" w:rsidR="00FA0AAC" w:rsidRDefault="00FA0AAC" w:rsidP="00FA0AAC">
      <w:pPr>
        <w:pStyle w:val="a5"/>
        <w:numPr>
          <w:ilvl w:val="1"/>
          <w:numId w:val="2"/>
        </w:numPr>
        <w:jc w:val="both"/>
      </w:pPr>
      <w:r>
        <w:rPr>
          <w:rStyle w:val="paragraph"/>
          <w:rFonts w:eastAsiaTheme="majorEastAsia"/>
        </w:rPr>
        <w:t xml:space="preserve"> </w:t>
      </w:r>
      <w:r w:rsidRPr="00FA0AAC">
        <w:rPr>
          <w:rStyle w:val="paragraph"/>
          <w:rFonts w:eastAsiaTheme="majorEastAsia"/>
        </w:rPr>
        <w:t xml:space="preserve">Задаток возвращается Претенденту в течение </w:t>
      </w:r>
      <w:r>
        <w:rPr>
          <w:rStyle w:val="paragraph"/>
          <w:rFonts w:eastAsiaTheme="majorEastAsia"/>
        </w:rPr>
        <w:t>5</w:t>
      </w:r>
      <w:r w:rsidRPr="00FA0AAC">
        <w:rPr>
          <w:rStyle w:val="paragraph"/>
          <w:rFonts w:eastAsiaTheme="majorEastAsia"/>
        </w:rPr>
        <w:t xml:space="preserve"> </w:t>
      </w:r>
      <w:r>
        <w:rPr>
          <w:rStyle w:val="paragraph"/>
          <w:rFonts w:eastAsiaTheme="majorEastAsia"/>
        </w:rPr>
        <w:t xml:space="preserve">(пяти) </w:t>
      </w:r>
      <w:r w:rsidRPr="00FA0AAC">
        <w:rPr>
          <w:rStyle w:val="paragraph"/>
          <w:rFonts w:eastAsiaTheme="majorEastAsia"/>
        </w:rPr>
        <w:t>рабочих дней со дня подписания протокола о результатах проведения торгов, путем перечисления Задатка на счет Претендент</w:t>
      </w:r>
      <w:r>
        <w:rPr>
          <w:rStyle w:val="paragraph"/>
          <w:rFonts w:eastAsiaTheme="majorEastAsia"/>
        </w:rPr>
        <w:t>а</w:t>
      </w:r>
      <w:r w:rsidRPr="00FA0AAC">
        <w:rPr>
          <w:rStyle w:val="paragraph"/>
          <w:rFonts w:eastAsiaTheme="majorEastAsia"/>
        </w:rPr>
        <w:t xml:space="preserve"> по банковским реквизитам, указанным в настоящем </w:t>
      </w:r>
      <w:r>
        <w:rPr>
          <w:rStyle w:val="paragraph"/>
          <w:rFonts w:eastAsiaTheme="majorEastAsia"/>
        </w:rPr>
        <w:t>Д</w:t>
      </w:r>
      <w:r w:rsidRPr="00FA0AAC">
        <w:rPr>
          <w:rStyle w:val="paragraph"/>
          <w:rFonts w:eastAsiaTheme="majorEastAsia"/>
        </w:rPr>
        <w:t>оговоре, в случаях:</w:t>
      </w:r>
      <w:r w:rsidRPr="006803E5">
        <w:t xml:space="preserve"> </w:t>
      </w:r>
    </w:p>
    <w:p w14:paraId="6DBEE7AB" w14:textId="77777777" w:rsidR="00FA0AAC" w:rsidRPr="00FA0AAC" w:rsidRDefault="00FA0AAC" w:rsidP="00FA0AAC">
      <w:pPr>
        <w:pStyle w:val="a5"/>
        <w:numPr>
          <w:ilvl w:val="2"/>
          <w:numId w:val="2"/>
        </w:numPr>
        <w:jc w:val="both"/>
        <w:rPr>
          <w:rStyle w:val="paragraph"/>
        </w:rPr>
      </w:pPr>
      <w:r>
        <w:rPr>
          <w:rStyle w:val="paragraph"/>
        </w:rPr>
        <w:t>отказа Претендента от участия в торгах</w:t>
      </w:r>
      <w:r w:rsidR="007C7675">
        <w:rPr>
          <w:rStyle w:val="paragraph"/>
        </w:rPr>
        <w:t xml:space="preserve"> до окончания срока подачи заявок</w:t>
      </w:r>
      <w:r>
        <w:rPr>
          <w:rStyle w:val="paragraph"/>
        </w:rPr>
        <w:t>;</w:t>
      </w:r>
    </w:p>
    <w:p w14:paraId="4FCA6F4D" w14:textId="77777777" w:rsidR="00FA0AAC" w:rsidRDefault="00FA0AAC" w:rsidP="00FA0AAC">
      <w:pPr>
        <w:pStyle w:val="a5"/>
        <w:numPr>
          <w:ilvl w:val="2"/>
          <w:numId w:val="2"/>
        </w:numPr>
        <w:jc w:val="both"/>
      </w:pPr>
      <w:r>
        <w:rPr>
          <w:rStyle w:val="paragraph"/>
          <w:rFonts w:eastAsiaTheme="majorEastAsia"/>
        </w:rPr>
        <w:t>недопуска</w:t>
      </w:r>
      <w:r w:rsidRPr="00FA0AAC">
        <w:rPr>
          <w:rStyle w:val="paragraph"/>
          <w:rFonts w:eastAsiaTheme="majorEastAsia"/>
        </w:rPr>
        <w:t xml:space="preserve"> </w:t>
      </w:r>
      <w:r>
        <w:rPr>
          <w:rStyle w:val="paragraph"/>
          <w:rFonts w:eastAsiaTheme="majorEastAsia"/>
        </w:rPr>
        <w:t>П</w:t>
      </w:r>
      <w:r w:rsidRPr="00FA0AAC">
        <w:rPr>
          <w:rStyle w:val="paragraph"/>
          <w:rFonts w:eastAsiaTheme="majorEastAsia"/>
        </w:rPr>
        <w:t>ретендент</w:t>
      </w:r>
      <w:r>
        <w:rPr>
          <w:rStyle w:val="paragraph"/>
          <w:rFonts w:eastAsiaTheme="majorEastAsia"/>
        </w:rPr>
        <w:t>а</w:t>
      </w:r>
      <w:r w:rsidRPr="00FA0AAC">
        <w:rPr>
          <w:rStyle w:val="paragraph"/>
          <w:rFonts w:eastAsiaTheme="majorEastAsia"/>
        </w:rPr>
        <w:t xml:space="preserve"> </w:t>
      </w:r>
      <w:r>
        <w:rPr>
          <w:rStyle w:val="paragraph"/>
          <w:rFonts w:eastAsiaTheme="majorEastAsia"/>
        </w:rPr>
        <w:t>к</w:t>
      </w:r>
      <w:r w:rsidRPr="00FA0AAC">
        <w:rPr>
          <w:rStyle w:val="paragraph"/>
          <w:rFonts w:eastAsiaTheme="majorEastAsia"/>
        </w:rPr>
        <w:t xml:space="preserve"> участи</w:t>
      </w:r>
      <w:r>
        <w:rPr>
          <w:rStyle w:val="paragraph"/>
          <w:rFonts w:eastAsiaTheme="majorEastAsia"/>
        </w:rPr>
        <w:t>ю</w:t>
      </w:r>
      <w:r w:rsidRPr="00FA0AAC">
        <w:rPr>
          <w:rStyle w:val="paragraph"/>
          <w:rFonts w:eastAsiaTheme="majorEastAsia"/>
        </w:rPr>
        <w:t xml:space="preserve"> в торгах</w:t>
      </w:r>
      <w:r>
        <w:rPr>
          <w:rStyle w:val="paragraph"/>
          <w:rFonts w:eastAsiaTheme="majorEastAsia"/>
        </w:rPr>
        <w:t xml:space="preserve"> в случаях, установленных законодательством</w:t>
      </w:r>
      <w:r w:rsidRPr="00FA0AAC">
        <w:rPr>
          <w:rStyle w:val="paragraph"/>
          <w:rFonts w:eastAsiaTheme="majorEastAsia"/>
        </w:rPr>
        <w:t>;</w:t>
      </w:r>
      <w:r w:rsidRPr="006803E5">
        <w:t xml:space="preserve"> </w:t>
      </w:r>
    </w:p>
    <w:p w14:paraId="241CB145" w14:textId="77777777" w:rsidR="00FA0AAC" w:rsidRDefault="00FA0AAC" w:rsidP="00FA0AAC">
      <w:pPr>
        <w:pStyle w:val="a5"/>
        <w:numPr>
          <w:ilvl w:val="2"/>
          <w:numId w:val="2"/>
        </w:numPr>
        <w:jc w:val="both"/>
      </w:pPr>
      <w:r>
        <w:rPr>
          <w:rStyle w:val="paragraph"/>
          <w:rFonts w:eastAsiaTheme="majorEastAsia"/>
        </w:rPr>
        <w:t>признания Победителем другого Претендента (участника торгов)</w:t>
      </w:r>
      <w:r w:rsidRPr="00FA0AAC">
        <w:rPr>
          <w:rStyle w:val="paragraph"/>
          <w:rFonts w:eastAsiaTheme="majorEastAsia"/>
        </w:rPr>
        <w:t>;</w:t>
      </w:r>
      <w:r w:rsidRPr="006803E5">
        <w:t xml:space="preserve"> </w:t>
      </w:r>
    </w:p>
    <w:p w14:paraId="7BC964CD" w14:textId="77777777" w:rsidR="00FA0AAC" w:rsidRPr="00FA0AAC" w:rsidRDefault="00FA0AAC" w:rsidP="00FA0AAC">
      <w:pPr>
        <w:pStyle w:val="a5"/>
        <w:numPr>
          <w:ilvl w:val="2"/>
          <w:numId w:val="2"/>
        </w:numPr>
        <w:jc w:val="both"/>
        <w:rPr>
          <w:rStyle w:val="paragraph"/>
        </w:rPr>
      </w:pPr>
      <w:r w:rsidRPr="00FA0AAC">
        <w:rPr>
          <w:rStyle w:val="paragraph"/>
          <w:rFonts w:eastAsiaTheme="majorEastAsia"/>
        </w:rPr>
        <w:t xml:space="preserve">признания торгов несостоявшимися; </w:t>
      </w:r>
    </w:p>
    <w:p w14:paraId="782D0A46" w14:textId="77777777" w:rsidR="00FA0AAC" w:rsidRDefault="00FA0AAC" w:rsidP="00FA0AAC">
      <w:pPr>
        <w:pStyle w:val="a5"/>
        <w:numPr>
          <w:ilvl w:val="2"/>
          <w:numId w:val="2"/>
        </w:numPr>
        <w:jc w:val="both"/>
      </w:pPr>
      <w:r w:rsidRPr="00FA0AAC">
        <w:rPr>
          <w:rStyle w:val="paragraph"/>
          <w:rFonts w:eastAsiaTheme="majorEastAsia"/>
        </w:rPr>
        <w:t>отмены торгов.</w:t>
      </w:r>
      <w:r w:rsidRPr="006803E5">
        <w:t xml:space="preserve"> </w:t>
      </w:r>
    </w:p>
    <w:p w14:paraId="72F01EBB" w14:textId="77777777" w:rsidR="00261DDF" w:rsidRDefault="00261DDF" w:rsidP="00261DDF">
      <w:pPr>
        <w:pStyle w:val="a5"/>
        <w:ind w:left="1080"/>
        <w:jc w:val="both"/>
      </w:pPr>
    </w:p>
    <w:p w14:paraId="00D7DD28" w14:textId="77777777" w:rsidR="00E729E9" w:rsidRDefault="00FA0AAC" w:rsidP="00FA0AAC">
      <w:pPr>
        <w:pStyle w:val="a7"/>
        <w:numPr>
          <w:ilvl w:val="1"/>
          <w:numId w:val="2"/>
        </w:numPr>
      </w:pPr>
      <w:r>
        <w:t xml:space="preserve"> </w:t>
      </w:r>
      <w:r w:rsidR="00E729E9">
        <w:t>Задаток Претенденту не возвращается в случаях:</w:t>
      </w:r>
    </w:p>
    <w:p w14:paraId="744BE653" w14:textId="77777777" w:rsidR="00E729E9" w:rsidRPr="00015E89" w:rsidRDefault="00015E89" w:rsidP="00E729E9">
      <w:pPr>
        <w:pStyle w:val="a7"/>
        <w:numPr>
          <w:ilvl w:val="2"/>
          <w:numId w:val="2"/>
        </w:numPr>
        <w:rPr>
          <w:rStyle w:val="paragraph"/>
        </w:rPr>
      </w:pPr>
      <w:r w:rsidRPr="00015E89">
        <w:rPr>
          <w:rStyle w:val="paragraph"/>
        </w:rPr>
        <w:t>отказа или уклонения победителя торгов от подписания договора купли-</w:t>
      </w:r>
      <w:r w:rsidRPr="006803E5">
        <w:rPr>
          <w:rStyle w:val="paragraph"/>
          <w:rFonts w:eastAsiaTheme="majorEastAsia"/>
        </w:rPr>
        <w:t>продажи имущества должника</w:t>
      </w:r>
      <w:r>
        <w:rPr>
          <w:rStyle w:val="paragraph"/>
          <w:rFonts w:eastAsiaTheme="majorEastAsia"/>
        </w:rPr>
        <w:t>;</w:t>
      </w:r>
    </w:p>
    <w:p w14:paraId="1ECFF119" w14:textId="77777777" w:rsidR="00015E89" w:rsidRPr="0010144E" w:rsidRDefault="00015E89" w:rsidP="00E729E9">
      <w:pPr>
        <w:pStyle w:val="a7"/>
        <w:numPr>
          <w:ilvl w:val="2"/>
          <w:numId w:val="2"/>
        </w:numPr>
        <w:rPr>
          <w:rStyle w:val="paragraph"/>
        </w:rPr>
      </w:pPr>
      <w:r w:rsidRPr="006803E5">
        <w:lastRenderedPageBreak/>
        <w:t>не</w:t>
      </w:r>
      <w:r w:rsidRPr="006803E5">
        <w:rPr>
          <w:rStyle w:val="paragraph"/>
          <w:rFonts w:eastAsiaTheme="majorEastAsia"/>
        </w:rPr>
        <w:t>оплаты победителем торгов цены имущества в установленный договором купли-</w:t>
      </w:r>
      <w:r w:rsidR="0010144E">
        <w:rPr>
          <w:rStyle w:val="paragraph"/>
          <w:rFonts w:eastAsiaTheme="majorEastAsia"/>
        </w:rPr>
        <w:t>продажи имущества должника срок</w:t>
      </w:r>
      <w:r w:rsidR="000408F4">
        <w:rPr>
          <w:rStyle w:val="paragraph"/>
          <w:rFonts w:eastAsiaTheme="majorEastAsia"/>
        </w:rPr>
        <w:t>.</w:t>
      </w:r>
    </w:p>
    <w:p w14:paraId="2A60FD29" w14:textId="77777777" w:rsidR="008B4DA1" w:rsidRPr="000B0F09" w:rsidRDefault="008B4DA1" w:rsidP="008B4DA1">
      <w:pPr>
        <w:pStyle w:val="a7"/>
        <w:ind w:left="720"/>
      </w:pPr>
    </w:p>
    <w:p w14:paraId="65DCE6C2" w14:textId="77777777" w:rsidR="00E90020" w:rsidRDefault="00E90020" w:rsidP="008B4DA1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73C9C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14:paraId="668D8AA6" w14:textId="77777777" w:rsidR="008B4DA1" w:rsidRDefault="00DB67B3" w:rsidP="008B4DA1">
      <w:pPr>
        <w:pStyle w:val="ConsPlusNormal"/>
        <w:numPr>
          <w:ilvl w:val="1"/>
          <w:numId w:val="2"/>
        </w:numPr>
        <w:jc w:val="both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8B4DA1" w:rsidRPr="008B4DA1">
        <w:rPr>
          <w:rFonts w:ascii="Times New Roman" w:eastAsia="Times New Roman" w:hAnsi="Times New Roman" w:cs="Times New Roman"/>
          <w:sz w:val="24"/>
          <w:lang w:eastAsia="ru-RU"/>
        </w:rPr>
        <w:t>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Федерации.</w:t>
      </w:r>
    </w:p>
    <w:p w14:paraId="5F0CEAE7" w14:textId="77777777" w:rsidR="008B4DA1" w:rsidRPr="008B4DA1" w:rsidRDefault="00DB67B3" w:rsidP="008B4DA1">
      <w:pPr>
        <w:pStyle w:val="ConsPlusNormal"/>
        <w:numPr>
          <w:ilvl w:val="1"/>
          <w:numId w:val="2"/>
        </w:numPr>
        <w:jc w:val="both"/>
        <w:outlineLvl w:val="0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8B4DA1">
        <w:rPr>
          <w:rFonts w:ascii="Times New Roman" w:eastAsia="Times New Roman" w:hAnsi="Times New Roman" w:cs="Times New Roman"/>
          <w:sz w:val="24"/>
          <w:lang w:eastAsia="ru-RU"/>
        </w:rPr>
        <w:t xml:space="preserve">Все споры </w:t>
      </w:r>
      <w:r w:rsidR="008B4DA1" w:rsidRPr="00573C9C">
        <w:rPr>
          <w:rFonts w:ascii="Times New Roman" w:hAnsi="Times New Roman" w:cs="Times New Roman"/>
          <w:sz w:val="24"/>
          <w:szCs w:val="24"/>
        </w:rPr>
        <w:t>и разногласия, которые могут возникнуть в результате нарушения Сторонами условий настоящего Договора,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0D9C8FA4" w14:textId="77777777" w:rsidR="00E90020" w:rsidRPr="00573C9C" w:rsidRDefault="00E90020" w:rsidP="008B4D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A3F3363" w14:textId="77777777" w:rsidR="00E90020" w:rsidRDefault="00E90020" w:rsidP="008B4DA1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73C9C">
        <w:rPr>
          <w:rFonts w:ascii="Times New Roman" w:hAnsi="Times New Roman" w:cs="Times New Roman"/>
          <w:sz w:val="24"/>
          <w:szCs w:val="24"/>
        </w:rPr>
        <w:t>Срок действия Договора</w:t>
      </w:r>
    </w:p>
    <w:p w14:paraId="75A32844" w14:textId="77777777" w:rsidR="008B4DA1" w:rsidRDefault="008B4DA1" w:rsidP="008B4DA1">
      <w:pPr>
        <w:pStyle w:val="ConsPlusNormal"/>
        <w:numPr>
          <w:ilvl w:val="1"/>
          <w:numId w:val="2"/>
        </w:num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Договор </w:t>
      </w:r>
      <w:r w:rsidRPr="00573C9C">
        <w:rPr>
          <w:rFonts w:ascii="Times New Roman" w:hAnsi="Times New Roman" w:cs="Times New Roman"/>
          <w:sz w:val="24"/>
          <w:szCs w:val="24"/>
        </w:rPr>
        <w:t>вступает в силу с момента подписания его Сторонами.</w:t>
      </w:r>
    </w:p>
    <w:p w14:paraId="0F4CA79A" w14:textId="77777777" w:rsidR="008B4DA1" w:rsidRDefault="008B4DA1" w:rsidP="008B4DA1">
      <w:pPr>
        <w:pStyle w:val="ConsPlusNormal"/>
        <w:numPr>
          <w:ilvl w:val="1"/>
          <w:numId w:val="2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Договор </w:t>
      </w:r>
      <w:r w:rsidRPr="00573C9C">
        <w:rPr>
          <w:rFonts w:ascii="Times New Roman" w:hAnsi="Times New Roman" w:cs="Times New Roman"/>
          <w:sz w:val="24"/>
          <w:szCs w:val="24"/>
        </w:rPr>
        <w:t>прекращает свое действие с момента надлежащего исполнения Сторонами взятых на себя обязательств.</w:t>
      </w:r>
    </w:p>
    <w:p w14:paraId="0AC66BD5" w14:textId="77777777" w:rsidR="00E90020" w:rsidRPr="00573C9C" w:rsidRDefault="00E90020" w:rsidP="008B4D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237649" w14:textId="77777777" w:rsidR="00E90020" w:rsidRDefault="00E90020" w:rsidP="008B4DA1">
      <w:pPr>
        <w:pStyle w:val="ConsPlusNormal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573C9C">
        <w:rPr>
          <w:rFonts w:ascii="Times New Roman" w:hAnsi="Times New Roman" w:cs="Times New Roman"/>
          <w:sz w:val="24"/>
          <w:szCs w:val="24"/>
        </w:rPr>
        <w:t>еквизиты Сторон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4710"/>
        <w:gridCol w:w="4456"/>
      </w:tblGrid>
      <w:tr w:rsidR="008B4DA1" w14:paraId="209A0445" w14:textId="77777777" w:rsidTr="00680162">
        <w:trPr>
          <w:trHeight w:val="726"/>
        </w:trPr>
        <w:tc>
          <w:tcPr>
            <w:tcW w:w="4710" w:type="dxa"/>
          </w:tcPr>
          <w:p w14:paraId="607DB94A" w14:textId="77777777" w:rsidR="00FF769D" w:rsidRDefault="00261DDF" w:rsidP="00DF2B32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«ИКГ»</w:t>
            </w:r>
          </w:p>
        </w:tc>
        <w:tc>
          <w:tcPr>
            <w:tcW w:w="4456" w:type="dxa"/>
          </w:tcPr>
          <w:p w14:paraId="523A45F1" w14:textId="77777777" w:rsidR="008B4DA1" w:rsidRDefault="008B4DA1" w:rsidP="008B4DA1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</w:tr>
      <w:tr w:rsidR="008B4DA1" w14:paraId="3302A361" w14:textId="77777777" w:rsidTr="00680162">
        <w:trPr>
          <w:trHeight w:val="4199"/>
        </w:trPr>
        <w:tc>
          <w:tcPr>
            <w:tcW w:w="4710" w:type="dxa"/>
          </w:tcPr>
          <w:p w14:paraId="4FA29D1D" w14:textId="77777777" w:rsidR="00826401" w:rsidRPr="0044765C" w:rsidRDefault="00826401" w:rsidP="00826401">
            <w:pPr>
              <w:tabs>
                <w:tab w:val="left" w:pos="5701"/>
              </w:tabs>
              <w:rPr>
                <w:rFonts w:eastAsia="MS Mincho"/>
                <w:szCs w:val="24"/>
              </w:rPr>
            </w:pPr>
            <w:r w:rsidRPr="0044765C">
              <w:rPr>
                <w:rFonts w:eastAsia="MS Mincho"/>
                <w:szCs w:val="24"/>
              </w:rPr>
              <w:t>Адрес (юридический):</w:t>
            </w:r>
          </w:p>
          <w:p w14:paraId="780370C0" w14:textId="77777777" w:rsidR="0044765C" w:rsidRPr="0044765C" w:rsidRDefault="0044765C" w:rsidP="00826401">
            <w:pPr>
              <w:tabs>
                <w:tab w:val="left" w:pos="5701"/>
              </w:tabs>
              <w:rPr>
                <w:szCs w:val="24"/>
              </w:rPr>
            </w:pPr>
            <w:r w:rsidRPr="0044765C">
              <w:rPr>
                <w:szCs w:val="24"/>
              </w:rPr>
              <w:t xml:space="preserve">390023, Рязанская область, город Рязань, ул. Урицкого, д. 46, </w:t>
            </w:r>
            <w:proofErr w:type="spellStart"/>
            <w:r w:rsidRPr="0044765C">
              <w:rPr>
                <w:szCs w:val="24"/>
              </w:rPr>
              <w:t>помещ</w:t>
            </w:r>
            <w:proofErr w:type="spellEnd"/>
            <w:r w:rsidRPr="0044765C">
              <w:rPr>
                <w:szCs w:val="24"/>
              </w:rPr>
              <w:t>./офис Н48/4.</w:t>
            </w:r>
          </w:p>
          <w:p w14:paraId="34C44A67" w14:textId="0A03C8A2" w:rsidR="00826401" w:rsidRPr="0044765C" w:rsidRDefault="00826401" w:rsidP="00826401">
            <w:pPr>
              <w:tabs>
                <w:tab w:val="left" w:pos="5701"/>
              </w:tabs>
              <w:rPr>
                <w:rFonts w:eastAsia="MS Mincho"/>
                <w:szCs w:val="24"/>
              </w:rPr>
            </w:pPr>
            <w:r w:rsidRPr="0044765C">
              <w:rPr>
                <w:rFonts w:eastAsia="MS Mincho"/>
                <w:szCs w:val="24"/>
              </w:rPr>
              <w:t>Адрес (почтовый):</w:t>
            </w:r>
            <w:r w:rsidR="0044765C" w:rsidRPr="0044765C">
              <w:rPr>
                <w:szCs w:val="24"/>
              </w:rPr>
              <w:t xml:space="preserve"> 390023, Рязанская область, город Рязань, ул. Урицкого, д. 46, </w:t>
            </w:r>
            <w:proofErr w:type="spellStart"/>
            <w:r w:rsidR="0044765C" w:rsidRPr="0044765C">
              <w:rPr>
                <w:szCs w:val="24"/>
              </w:rPr>
              <w:t>помещ</w:t>
            </w:r>
            <w:proofErr w:type="spellEnd"/>
            <w:r w:rsidR="0044765C" w:rsidRPr="0044765C">
              <w:rPr>
                <w:szCs w:val="24"/>
              </w:rPr>
              <w:t>./офис Н48/4.</w:t>
            </w:r>
          </w:p>
          <w:p w14:paraId="69671F0B" w14:textId="33C7EAE8" w:rsidR="00826401" w:rsidRPr="0044765C" w:rsidRDefault="00826401" w:rsidP="00826401">
            <w:pPr>
              <w:tabs>
                <w:tab w:val="left" w:pos="5701"/>
              </w:tabs>
              <w:rPr>
                <w:rFonts w:eastAsia="MS Mincho"/>
                <w:szCs w:val="24"/>
              </w:rPr>
            </w:pPr>
            <w:r w:rsidRPr="0044765C">
              <w:rPr>
                <w:rFonts w:eastAsia="MS Mincho"/>
                <w:szCs w:val="24"/>
              </w:rPr>
              <w:t>ИНН/КПП: 3811105176/</w:t>
            </w:r>
            <w:r w:rsidR="0044765C" w:rsidRPr="0044765C">
              <w:rPr>
                <w:szCs w:val="24"/>
              </w:rPr>
              <w:t>623401001</w:t>
            </w:r>
          </w:p>
          <w:p w14:paraId="341EC9BB" w14:textId="77777777" w:rsidR="00826401" w:rsidRPr="0044765C" w:rsidRDefault="00826401" w:rsidP="00826401">
            <w:pPr>
              <w:tabs>
                <w:tab w:val="left" w:pos="5701"/>
              </w:tabs>
              <w:rPr>
                <w:rFonts w:eastAsia="MS Mincho"/>
                <w:szCs w:val="24"/>
              </w:rPr>
            </w:pPr>
            <w:r w:rsidRPr="0044765C">
              <w:rPr>
                <w:rFonts w:eastAsia="MS Mincho"/>
                <w:szCs w:val="24"/>
              </w:rPr>
              <w:t>ОГРН: 1063811058277</w:t>
            </w:r>
          </w:p>
          <w:p w14:paraId="1C2DD185" w14:textId="77777777" w:rsidR="00826401" w:rsidRPr="0044765C" w:rsidRDefault="00826401" w:rsidP="00826401">
            <w:pPr>
              <w:tabs>
                <w:tab w:val="left" w:pos="5701"/>
              </w:tabs>
              <w:rPr>
                <w:rFonts w:eastAsia="MS Mincho"/>
                <w:szCs w:val="24"/>
              </w:rPr>
            </w:pPr>
            <w:r w:rsidRPr="0044765C">
              <w:rPr>
                <w:rFonts w:eastAsia="MS Mincho"/>
                <w:szCs w:val="24"/>
              </w:rPr>
              <w:t>Р/счет: 40702810900000002900</w:t>
            </w:r>
          </w:p>
          <w:p w14:paraId="24CB92D7" w14:textId="77777777" w:rsidR="00826401" w:rsidRPr="0044765C" w:rsidRDefault="00826401" w:rsidP="00826401">
            <w:pPr>
              <w:tabs>
                <w:tab w:val="left" w:pos="5701"/>
              </w:tabs>
              <w:rPr>
                <w:rFonts w:eastAsia="MS Mincho"/>
                <w:szCs w:val="24"/>
              </w:rPr>
            </w:pPr>
            <w:r w:rsidRPr="0044765C">
              <w:rPr>
                <w:rFonts w:eastAsia="MS Mincho"/>
                <w:szCs w:val="24"/>
              </w:rPr>
              <w:t>БРР Банк (АО) г. Москва</w:t>
            </w:r>
          </w:p>
          <w:p w14:paraId="30CD0C70" w14:textId="77777777" w:rsidR="00826401" w:rsidRPr="0044765C" w:rsidRDefault="00826401" w:rsidP="00826401">
            <w:pPr>
              <w:tabs>
                <w:tab w:val="left" w:pos="5701"/>
              </w:tabs>
              <w:rPr>
                <w:rFonts w:eastAsia="MS Mincho"/>
                <w:szCs w:val="24"/>
              </w:rPr>
            </w:pPr>
            <w:r w:rsidRPr="0044765C">
              <w:rPr>
                <w:rFonts w:eastAsia="MS Mincho"/>
                <w:szCs w:val="24"/>
              </w:rPr>
              <w:t>Корр. счет:  30101810745250000769</w:t>
            </w:r>
          </w:p>
          <w:p w14:paraId="4562DF5B" w14:textId="77777777" w:rsidR="00826401" w:rsidRPr="0044765C" w:rsidRDefault="00826401" w:rsidP="00826401">
            <w:pPr>
              <w:tabs>
                <w:tab w:val="left" w:pos="5701"/>
              </w:tabs>
              <w:rPr>
                <w:rFonts w:eastAsia="MS Mincho"/>
                <w:szCs w:val="24"/>
              </w:rPr>
            </w:pPr>
            <w:r w:rsidRPr="0044765C">
              <w:rPr>
                <w:rFonts w:eastAsia="MS Mincho"/>
                <w:szCs w:val="24"/>
              </w:rPr>
              <w:t>БИК: 044525769</w:t>
            </w:r>
          </w:p>
          <w:p w14:paraId="493857F6" w14:textId="77777777" w:rsidR="005F2C8A" w:rsidRPr="0044765C" w:rsidRDefault="005F2C8A" w:rsidP="00826401">
            <w:pPr>
              <w:tabs>
                <w:tab w:val="left" w:pos="5701"/>
              </w:tabs>
              <w:rPr>
                <w:rFonts w:eastAsia="MS Mincho"/>
                <w:szCs w:val="24"/>
              </w:rPr>
            </w:pPr>
          </w:p>
          <w:p w14:paraId="11935249" w14:textId="169BC928" w:rsidR="008B4DA1" w:rsidRDefault="00DF2B32" w:rsidP="00DF2B3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4765C">
              <w:rPr>
                <w:szCs w:val="24"/>
              </w:rPr>
              <w:t>_______________________</w:t>
            </w:r>
            <w:r w:rsidR="00EA6AC6" w:rsidRPr="0044765C">
              <w:rPr>
                <w:szCs w:val="24"/>
              </w:rPr>
              <w:t xml:space="preserve"> </w:t>
            </w:r>
            <w:r w:rsidR="0044765C" w:rsidRPr="0044765C">
              <w:rPr>
                <w:szCs w:val="24"/>
              </w:rPr>
              <w:t>О.А. Антонова</w:t>
            </w:r>
            <w:r w:rsidR="003D49FD" w:rsidRPr="0044765C"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4456" w:type="dxa"/>
          </w:tcPr>
          <w:p w14:paraId="5BC86CCC" w14:textId="77777777" w:rsidR="008B4DA1" w:rsidRDefault="008B4DA1" w:rsidP="008B4DA1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428ED8" w14:textId="77777777" w:rsidR="007F2EE7" w:rsidRDefault="007F2EE7"/>
    <w:sectPr w:rsidR="007F2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B4631"/>
    <w:multiLevelType w:val="multilevel"/>
    <w:tmpl w:val="E346A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C7732F9"/>
    <w:multiLevelType w:val="hybridMultilevel"/>
    <w:tmpl w:val="7D243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AA2"/>
    <w:rsid w:val="00015E89"/>
    <w:rsid w:val="000408F4"/>
    <w:rsid w:val="00070A09"/>
    <w:rsid w:val="0010144E"/>
    <w:rsid w:val="001150C5"/>
    <w:rsid w:val="001200DA"/>
    <w:rsid w:val="00130FD7"/>
    <w:rsid w:val="0013738E"/>
    <w:rsid w:val="00165B96"/>
    <w:rsid w:val="001F1CC4"/>
    <w:rsid w:val="002144AD"/>
    <w:rsid w:val="00223841"/>
    <w:rsid w:val="00223A96"/>
    <w:rsid w:val="00261D93"/>
    <w:rsid w:val="00261DDF"/>
    <w:rsid w:val="00293A5A"/>
    <w:rsid w:val="002B33F4"/>
    <w:rsid w:val="002B481D"/>
    <w:rsid w:val="002E4B3A"/>
    <w:rsid w:val="00310F05"/>
    <w:rsid w:val="00331047"/>
    <w:rsid w:val="0033297A"/>
    <w:rsid w:val="00342D84"/>
    <w:rsid w:val="00353183"/>
    <w:rsid w:val="003749D4"/>
    <w:rsid w:val="003B7E35"/>
    <w:rsid w:val="003D49FD"/>
    <w:rsid w:val="003E5564"/>
    <w:rsid w:val="003E7D73"/>
    <w:rsid w:val="003F298E"/>
    <w:rsid w:val="00422011"/>
    <w:rsid w:val="00427B4F"/>
    <w:rsid w:val="00434CC5"/>
    <w:rsid w:val="0044765C"/>
    <w:rsid w:val="004575D9"/>
    <w:rsid w:val="00457A24"/>
    <w:rsid w:val="00480E63"/>
    <w:rsid w:val="00517AD2"/>
    <w:rsid w:val="00542235"/>
    <w:rsid w:val="00551EC5"/>
    <w:rsid w:val="005531F3"/>
    <w:rsid w:val="0055570A"/>
    <w:rsid w:val="005B5480"/>
    <w:rsid w:val="005C13CB"/>
    <w:rsid w:val="005C3709"/>
    <w:rsid w:val="005C3C94"/>
    <w:rsid w:val="005D6CF4"/>
    <w:rsid w:val="005E432D"/>
    <w:rsid w:val="005F0F9C"/>
    <w:rsid w:val="005F2C8A"/>
    <w:rsid w:val="005F58E6"/>
    <w:rsid w:val="00632F0F"/>
    <w:rsid w:val="0066072D"/>
    <w:rsid w:val="00662530"/>
    <w:rsid w:val="00662DD4"/>
    <w:rsid w:val="00667C8A"/>
    <w:rsid w:val="00680162"/>
    <w:rsid w:val="006E1AA2"/>
    <w:rsid w:val="007239FD"/>
    <w:rsid w:val="00732D5D"/>
    <w:rsid w:val="007C7675"/>
    <w:rsid w:val="007F2EE7"/>
    <w:rsid w:val="0080674D"/>
    <w:rsid w:val="00810F6D"/>
    <w:rsid w:val="00811B79"/>
    <w:rsid w:val="00816781"/>
    <w:rsid w:val="00826401"/>
    <w:rsid w:val="0085666D"/>
    <w:rsid w:val="0088427A"/>
    <w:rsid w:val="008B4DA1"/>
    <w:rsid w:val="008C260B"/>
    <w:rsid w:val="0093548C"/>
    <w:rsid w:val="009F7320"/>
    <w:rsid w:val="00A0371F"/>
    <w:rsid w:val="00A545C3"/>
    <w:rsid w:val="00A6747D"/>
    <w:rsid w:val="00A75C58"/>
    <w:rsid w:val="00AC759A"/>
    <w:rsid w:val="00B1068D"/>
    <w:rsid w:val="00B24650"/>
    <w:rsid w:val="00B43BCF"/>
    <w:rsid w:val="00BE5D78"/>
    <w:rsid w:val="00C044DE"/>
    <w:rsid w:val="00C236D7"/>
    <w:rsid w:val="00C61F84"/>
    <w:rsid w:val="00C72F2F"/>
    <w:rsid w:val="00C8733B"/>
    <w:rsid w:val="00C90B26"/>
    <w:rsid w:val="00C95920"/>
    <w:rsid w:val="00CD1C43"/>
    <w:rsid w:val="00CD2BC0"/>
    <w:rsid w:val="00D0279A"/>
    <w:rsid w:val="00D1156E"/>
    <w:rsid w:val="00D80994"/>
    <w:rsid w:val="00D94C36"/>
    <w:rsid w:val="00D970E9"/>
    <w:rsid w:val="00DA78D6"/>
    <w:rsid w:val="00DB67B3"/>
    <w:rsid w:val="00DC1D98"/>
    <w:rsid w:val="00DD4ABA"/>
    <w:rsid w:val="00DE2CE9"/>
    <w:rsid w:val="00DF2B32"/>
    <w:rsid w:val="00DF7D8D"/>
    <w:rsid w:val="00E2470F"/>
    <w:rsid w:val="00E4163C"/>
    <w:rsid w:val="00E729E9"/>
    <w:rsid w:val="00E90020"/>
    <w:rsid w:val="00EA6AC6"/>
    <w:rsid w:val="00EB2BF7"/>
    <w:rsid w:val="00EC61D0"/>
    <w:rsid w:val="00EE10A5"/>
    <w:rsid w:val="00F36A36"/>
    <w:rsid w:val="00F45681"/>
    <w:rsid w:val="00F54EEB"/>
    <w:rsid w:val="00F71DF5"/>
    <w:rsid w:val="00FA0AAC"/>
    <w:rsid w:val="00FA5056"/>
    <w:rsid w:val="00FD3A24"/>
    <w:rsid w:val="00FE0C36"/>
    <w:rsid w:val="00FE67C7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A3E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0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0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E1AA2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6E1AA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0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0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66072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6072D"/>
    <w:rPr>
      <w:color w:val="0000FF" w:themeColor="hyperlink"/>
      <w:u w:val="single"/>
    </w:rPr>
  </w:style>
  <w:style w:type="paragraph" w:styleId="a7">
    <w:name w:val="Block Text"/>
    <w:basedOn w:val="a"/>
    <w:rsid w:val="0066072D"/>
    <w:pPr>
      <w:widowControl w:val="0"/>
      <w:autoSpaceDE w:val="0"/>
      <w:autoSpaceDN w:val="0"/>
      <w:adjustRightInd w:val="0"/>
      <w:ind w:left="19" w:right="-78"/>
      <w:jc w:val="both"/>
    </w:pPr>
  </w:style>
  <w:style w:type="paragraph" w:customStyle="1" w:styleId="ConsPlusNonformat">
    <w:name w:val="ConsPlusNonformat"/>
    <w:uiPriority w:val="99"/>
    <w:rsid w:val="00434CC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9002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8">
    <w:name w:val="Текст (лев. подпись)"/>
    <w:basedOn w:val="a"/>
    <w:next w:val="a"/>
    <w:rsid w:val="00E90020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CharChar1">
    <w:name w:val="Char Char1 Знак Знак Знак"/>
    <w:basedOn w:val="a"/>
    <w:rsid w:val="00FA0AAC"/>
    <w:rPr>
      <w:rFonts w:ascii="Verdana" w:hAnsi="Verdana" w:cs="Verdana"/>
      <w:sz w:val="20"/>
      <w:lang w:val="en-US" w:eastAsia="en-US"/>
    </w:rPr>
  </w:style>
  <w:style w:type="character" w:customStyle="1" w:styleId="paragraph">
    <w:name w:val="paragraph"/>
    <w:basedOn w:val="a0"/>
    <w:rsid w:val="00FA0AAC"/>
  </w:style>
  <w:style w:type="table" w:styleId="a9">
    <w:name w:val="Table Grid"/>
    <w:basedOn w:val="a1"/>
    <w:uiPriority w:val="59"/>
    <w:rsid w:val="008B4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DF2B32"/>
    <w:pPr>
      <w:spacing w:before="100" w:beforeAutospacing="1" w:after="100" w:afterAutospacing="1"/>
    </w:pPr>
    <w:rPr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61DD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1DD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0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0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E1AA2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6E1AA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0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0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66072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6072D"/>
    <w:rPr>
      <w:color w:val="0000FF" w:themeColor="hyperlink"/>
      <w:u w:val="single"/>
    </w:rPr>
  </w:style>
  <w:style w:type="paragraph" w:styleId="a7">
    <w:name w:val="Block Text"/>
    <w:basedOn w:val="a"/>
    <w:rsid w:val="0066072D"/>
    <w:pPr>
      <w:widowControl w:val="0"/>
      <w:autoSpaceDE w:val="0"/>
      <w:autoSpaceDN w:val="0"/>
      <w:adjustRightInd w:val="0"/>
      <w:ind w:left="19" w:right="-78"/>
      <w:jc w:val="both"/>
    </w:pPr>
  </w:style>
  <w:style w:type="paragraph" w:customStyle="1" w:styleId="ConsPlusNonformat">
    <w:name w:val="ConsPlusNonformat"/>
    <w:uiPriority w:val="99"/>
    <w:rsid w:val="00434CC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9002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8">
    <w:name w:val="Текст (лев. подпись)"/>
    <w:basedOn w:val="a"/>
    <w:next w:val="a"/>
    <w:rsid w:val="00E90020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CharChar1">
    <w:name w:val="Char Char1 Знак Знак Знак"/>
    <w:basedOn w:val="a"/>
    <w:rsid w:val="00FA0AAC"/>
    <w:rPr>
      <w:rFonts w:ascii="Verdana" w:hAnsi="Verdana" w:cs="Verdana"/>
      <w:sz w:val="20"/>
      <w:lang w:val="en-US" w:eastAsia="en-US"/>
    </w:rPr>
  </w:style>
  <w:style w:type="character" w:customStyle="1" w:styleId="paragraph">
    <w:name w:val="paragraph"/>
    <w:basedOn w:val="a0"/>
    <w:rsid w:val="00FA0AAC"/>
  </w:style>
  <w:style w:type="table" w:styleId="a9">
    <w:name w:val="Table Grid"/>
    <w:basedOn w:val="a1"/>
    <w:uiPriority w:val="59"/>
    <w:rsid w:val="008B4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DF2B32"/>
    <w:pPr>
      <w:spacing w:before="100" w:beforeAutospacing="1" w:after="100" w:afterAutospacing="1"/>
    </w:pPr>
    <w:rPr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61DD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1D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ECG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Катя</cp:lastModifiedBy>
  <cp:revision>2</cp:revision>
  <cp:lastPrinted>2018-07-03T14:28:00Z</cp:lastPrinted>
  <dcterms:created xsi:type="dcterms:W3CDTF">2025-10-15T13:24:00Z</dcterms:created>
  <dcterms:modified xsi:type="dcterms:W3CDTF">2025-10-15T13:24:00Z</dcterms:modified>
</cp:coreProperties>
</file>