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69F34F8A" w:rsidR="00885873" w:rsidRPr="00DC5E19" w:rsidRDefault="009363AC" w:rsidP="00EA6C36">
      <w:pPr>
        <w:jc w:val="center"/>
      </w:pPr>
      <w:r w:rsidRPr="009363AC">
        <w:rPr>
          <w:b/>
        </w:rPr>
        <w:t>Аширова Усмана Мансуровича</w:t>
      </w:r>
      <w:r>
        <w:rPr>
          <w:b/>
        </w:rPr>
        <w:t xml:space="preserve">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2766"/>
              <w:gridCol w:w="1079"/>
              <w:gridCol w:w="1648"/>
              <w:gridCol w:w="1436"/>
            </w:tblGrid>
            <w:tr w:rsidR="00CC1255" w:rsidRPr="00DC5E19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DC5E19" w14:paraId="444F81ED" w14:textId="77777777" w:rsidTr="00492E43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1</w:t>
                  </w:r>
                  <w:r w:rsidR="00CF68D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104B72EE" w14:textId="429A6636" w:rsidR="00CC1255" w:rsidRPr="002434E7" w:rsidRDefault="009363AC" w:rsidP="00CB636A">
                  <w:pPr>
                    <w:rPr>
                      <w:sz w:val="16"/>
                      <w:szCs w:val="16"/>
                      <w:highlight w:val="yellow"/>
                      <w:lang w:eastAsia="en-US"/>
                    </w:rPr>
                  </w:pPr>
                  <w:r w:rsidRPr="009363AC">
                    <w:t>грузовой фургон</w:t>
                  </w:r>
                  <w:r>
                    <w:t>, и</w:t>
                  </w:r>
                  <w:r w:rsidRPr="00A344A4">
                    <w:rPr>
                      <w:sz w:val="18"/>
                    </w:rPr>
                    <w:t>дентификационный номер</w:t>
                  </w:r>
                  <w:r>
                    <w:rPr>
                      <w:sz w:val="18"/>
                    </w:rPr>
                    <w:t xml:space="preserve"> </w:t>
                  </w:r>
                  <w:r w:rsidRPr="009363AC">
                    <w:rPr>
                      <w:sz w:val="18"/>
                    </w:rPr>
                    <w:t>Х8927971040BS4201</w:t>
                  </w:r>
                  <w:r w:rsidR="00BE057A">
                    <w:rPr>
                      <w:sz w:val="18"/>
                    </w:rPr>
                    <w:t xml:space="preserve">, </w:t>
                  </w:r>
                  <w:r w:rsidR="00BE057A" w:rsidRPr="00BE057A">
                    <w:rPr>
                      <w:sz w:val="18"/>
                    </w:rPr>
                    <w:t>регистрационный знак М642НН58</w:t>
                  </w:r>
                  <w:r w:rsidR="00712C0A">
                    <w:rPr>
                      <w:sz w:val="18"/>
                    </w:rPr>
                    <w:t xml:space="preserve">, </w:t>
                  </w:r>
                  <w:r w:rsidR="00712C0A" w:rsidRPr="00712C0A">
                    <w:rPr>
                      <w:sz w:val="18"/>
                    </w:rPr>
                    <w:t>2004 года выпуск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984D9C5" w14:textId="77777777" w:rsidR="00CF68DD" w:rsidRPr="002434E7" w:rsidRDefault="00CF68DD" w:rsidP="009365F9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  <w:p w14:paraId="38A33515" w14:textId="7560FEB3" w:rsidR="00CC1255" w:rsidRPr="002434E7" w:rsidRDefault="009363AC" w:rsidP="009365F9">
                  <w:pPr>
                    <w:jc w:val="center"/>
                    <w:rPr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9363A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68382A49" w14:textId="70EC340D" w:rsidR="00CC1255" w:rsidRPr="002434E7" w:rsidRDefault="00492E43" w:rsidP="00CB636A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9363AC">
                    <w:rPr>
                      <w:lang w:eastAsia="en-US"/>
                    </w:rPr>
                    <w:t xml:space="preserve">Индивидуальная </w:t>
                  </w:r>
                  <w:r w:rsidR="00CB636A" w:rsidRPr="009363AC">
                    <w:rPr>
                      <w:lang w:eastAsia="en-US"/>
                    </w:rPr>
                    <w:t xml:space="preserve">     </w:t>
                  </w:r>
                  <w:r w:rsidRPr="009363AC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2434E7" w:rsidRDefault="00CC1255" w:rsidP="00F1029F">
                  <w:pPr>
                    <w:jc w:val="center"/>
                    <w:rPr>
                      <w:highlight w:val="yellow"/>
                      <w:lang w:eastAsia="en-US"/>
                    </w:rPr>
                  </w:pPr>
                </w:p>
                <w:p w14:paraId="21B55375" w14:textId="3D1BB6A0" w:rsidR="00CC1255" w:rsidRPr="002434E7" w:rsidRDefault="00B33BC4" w:rsidP="00CF68DD">
                  <w:pPr>
                    <w:jc w:val="center"/>
                    <w:rPr>
                      <w:highlight w:val="yellow"/>
                      <w:lang w:eastAsia="en-US"/>
                    </w:rPr>
                  </w:pPr>
                  <w:r w:rsidRPr="00B33BC4">
                    <w:rPr>
                      <w:lang w:eastAsia="en-US"/>
                    </w:rPr>
                    <w:t>346 666,33</w:t>
                  </w:r>
                  <w:bookmarkStart w:id="0" w:name="_GoBack"/>
                  <w:bookmarkEnd w:id="0"/>
                </w:p>
              </w:tc>
            </w:tr>
          </w:tbl>
          <w:p w14:paraId="5994121F" w14:textId="27E098E2" w:rsidR="009363AC" w:rsidRPr="009363AC" w:rsidRDefault="006C5FDE" w:rsidP="009363AC">
            <w:pPr>
              <w:ind w:left="57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55356A" w:rsidRPr="0055356A">
              <w:rPr>
                <w:sz w:val="16"/>
                <w:szCs w:val="16"/>
              </w:rPr>
              <w:t xml:space="preserve"> </w:t>
            </w:r>
            <w:r w:rsidR="009363AC" w:rsidRPr="009363AC">
              <w:rPr>
                <w:sz w:val="16"/>
                <w:szCs w:val="16"/>
              </w:rPr>
              <w:t>442529,</w:t>
            </w:r>
            <w:r w:rsidR="009363AC">
              <w:rPr>
                <w:sz w:val="16"/>
                <w:szCs w:val="16"/>
              </w:rPr>
              <w:t xml:space="preserve"> </w:t>
            </w:r>
            <w:r w:rsidR="009363AC" w:rsidRPr="009363AC">
              <w:rPr>
                <w:sz w:val="16"/>
                <w:szCs w:val="16"/>
              </w:rPr>
              <w:t>Пензенская</w:t>
            </w:r>
            <w:r w:rsidR="009363AC">
              <w:rPr>
                <w:sz w:val="16"/>
                <w:szCs w:val="16"/>
              </w:rPr>
              <w:t xml:space="preserve"> </w:t>
            </w:r>
            <w:r w:rsidR="009363AC" w:rsidRPr="009363AC">
              <w:rPr>
                <w:sz w:val="16"/>
                <w:szCs w:val="16"/>
              </w:rPr>
              <w:t>область,</w:t>
            </w:r>
            <w:r w:rsidR="009363AC">
              <w:rPr>
                <w:sz w:val="16"/>
                <w:szCs w:val="16"/>
              </w:rPr>
              <w:t xml:space="preserve"> </w:t>
            </w:r>
            <w:r w:rsidR="009363AC" w:rsidRPr="009363AC">
              <w:rPr>
                <w:sz w:val="16"/>
                <w:szCs w:val="16"/>
              </w:rPr>
              <w:t>Кузнецкий район,</w:t>
            </w:r>
          </w:p>
          <w:p w14:paraId="39383372" w14:textId="4BF70D0C" w:rsidR="00CC5712" w:rsidRPr="00DC5E19" w:rsidRDefault="009363AC" w:rsidP="009363AC">
            <w:pPr>
              <w:ind w:left="57"/>
              <w:rPr>
                <w:sz w:val="16"/>
                <w:szCs w:val="16"/>
              </w:rPr>
            </w:pPr>
            <w:r w:rsidRPr="009363AC">
              <w:rPr>
                <w:sz w:val="16"/>
                <w:szCs w:val="16"/>
              </w:rPr>
              <w:t>с. Татарский</w:t>
            </w:r>
            <w:r>
              <w:rPr>
                <w:sz w:val="16"/>
                <w:szCs w:val="16"/>
              </w:rPr>
              <w:t xml:space="preserve"> </w:t>
            </w:r>
            <w:r w:rsidRPr="009363AC">
              <w:rPr>
                <w:sz w:val="16"/>
                <w:szCs w:val="16"/>
              </w:rPr>
              <w:t>Канадей, ул. Приовражная, д. 9</w:t>
            </w:r>
            <w:r w:rsidR="003A1699" w:rsidRPr="00DC5E19">
              <w:rPr>
                <w:sz w:val="16"/>
                <w:szCs w:val="16"/>
              </w:rPr>
              <w:t>,</w:t>
            </w:r>
            <w:r w:rsidR="0055356A">
              <w:rPr>
                <w:sz w:val="16"/>
                <w:szCs w:val="16"/>
              </w:rPr>
              <w:t xml:space="preserve"> </w:t>
            </w:r>
            <w:r w:rsidR="006C5FDE" w:rsidRPr="00DC5E19">
              <w:rPr>
                <w:sz w:val="16"/>
                <w:szCs w:val="16"/>
              </w:rPr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AA375C" w:rsidRPr="00DC5E19">
              <w:rPr>
                <w:sz w:val="16"/>
                <w:szCs w:val="16"/>
              </w:rPr>
              <w:t>+</w:t>
            </w:r>
            <w:r w:rsidR="00A71940" w:rsidRPr="00DC5E19">
              <w:rPr>
                <w:sz w:val="16"/>
                <w:szCs w:val="16"/>
              </w:rPr>
              <w:t>7</w:t>
            </w:r>
            <w:r w:rsidR="00CA6D2D" w:rsidRPr="00DC5E19">
              <w:rPr>
                <w:sz w:val="16"/>
                <w:szCs w:val="16"/>
              </w:rPr>
              <w:t> </w:t>
            </w:r>
            <w:r w:rsidR="009365F9" w:rsidRPr="00DC5E19">
              <w:rPr>
                <w:sz w:val="16"/>
                <w:szCs w:val="16"/>
              </w:rPr>
              <w:t>9</w:t>
            </w:r>
            <w:r w:rsidR="002434E7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5D21E3F1" w:rsidR="009365F9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DC5E19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9363AC" w:rsidRPr="009363AC">
              <w:rPr>
                <w:noProof/>
                <w:color w:val="000000" w:themeColor="text1"/>
                <w:sz w:val="16"/>
                <w:szCs w:val="16"/>
              </w:rPr>
              <w:t>Аширова Усмана Мансуровича</w:t>
            </w:r>
            <w:r w:rsidR="009540E7" w:rsidRPr="00DC5E19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DC5E19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действующий на основании определния</w:t>
            </w:r>
            <w:r w:rsidR="006D7840" w:rsidRPr="00DC5E19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9363AC" w:rsidRPr="009363AC">
              <w:rPr>
                <w:noProof/>
                <w:color w:val="000000" w:themeColor="text1"/>
                <w:sz w:val="16"/>
                <w:szCs w:val="16"/>
              </w:rPr>
              <w:t>Арбитражного суда Пензенской области от 15.07.2025 по делу № А49-3567/2025</w:t>
            </w:r>
          </w:p>
          <w:p w14:paraId="58E0A29F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DC5E19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DC5E19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DC5E19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ED5BC1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DC5E19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DC5E19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DC5E19">
              <w:rPr>
                <w:color w:val="000000" w:themeColor="text1"/>
                <w:sz w:val="16"/>
                <w:szCs w:val="16"/>
              </w:rPr>
              <w:t xml:space="preserve"> электронной почты: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r w:rsidR="00623D65" w:rsidRPr="00623D65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r w:rsidR="00623D65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</w:p>
          <w:p w14:paraId="089AAB0D" w14:textId="70D9D941" w:rsidR="006C5FDE" w:rsidRPr="00DC5E19" w:rsidRDefault="006C5FDE" w:rsidP="00CA6D2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контактный номер:</w:t>
            </w:r>
            <w:r w:rsidR="00ED5BC1">
              <w:rPr>
                <w:sz w:val="16"/>
                <w:szCs w:val="16"/>
              </w:rPr>
              <w:t>+7 </w:t>
            </w:r>
            <w:r w:rsidR="002434E7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</w:t>
            </w:r>
            <w:r w:rsidRPr="00DC5E19">
              <w:rPr>
                <w:sz w:val="16"/>
                <w:szCs w:val="16"/>
              </w:rPr>
              <w:lastRenderedPageBreak/>
              <w:t>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25 </w:t>
            </w:r>
            <w:r w:rsidRPr="00DC5E19">
              <w:rPr>
                <w:sz w:val="16"/>
                <w:szCs w:val="16"/>
              </w:rPr>
              <w:t xml:space="preserve"> рабочих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Решение о признании торгов несостоявшимися размещается оператором электронной площадки на </w:t>
            </w:r>
            <w:r w:rsidRPr="00DC5E19">
              <w:rPr>
                <w:sz w:val="16"/>
                <w:szCs w:val="16"/>
              </w:rPr>
              <w:lastRenderedPageBreak/>
              <w:t>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снижается  начальная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</w:t>
            </w:r>
            <w:r w:rsidRPr="00DC5E19">
              <w:rPr>
                <w:sz w:val="16"/>
                <w:szCs w:val="16"/>
              </w:rPr>
              <w:lastRenderedPageBreak/>
              <w:t>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2AED7258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9363AC" w:rsidRPr="009363AC">
              <w:rPr>
                <w:b/>
                <w:noProof/>
                <w:sz w:val="16"/>
                <w:szCs w:val="16"/>
              </w:rPr>
              <w:t>Аширова Усмана Мансуровича</w:t>
            </w:r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12C0A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3AC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33BC4"/>
    <w:rsid w:val="00B56730"/>
    <w:rsid w:val="00B7167D"/>
    <w:rsid w:val="00B7314C"/>
    <w:rsid w:val="00B73E04"/>
    <w:rsid w:val="00B82CAC"/>
    <w:rsid w:val="00BB734F"/>
    <w:rsid w:val="00BC64CD"/>
    <w:rsid w:val="00BE057A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13</cp:revision>
  <cp:lastPrinted>2019-09-27T11:58:00Z</cp:lastPrinted>
  <dcterms:created xsi:type="dcterms:W3CDTF">2024-05-31T09:21:00Z</dcterms:created>
  <dcterms:modified xsi:type="dcterms:W3CDTF">2026-03-12T06:11:00Z</dcterms:modified>
</cp:coreProperties>
</file>