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ackground w:color="ffffff">
    <v:background o:targetscreensize="1024,768">
      <v:fill type="solid" color="#ffffff" opacity="1.000000" color2="#ffffff" o:opacity2="1.000000" rotate="f" angle="0.000000" focus="0%" focusposition="0.000000,0.000000"/>
    </v:background>
  </w:background>
  <w:body>
    <w:p w14:paraId="00000001">
      <w:pPr>
        <w:pStyle w:val="NoSpacing"/>
        <w:jc w:val="center"/>
        <w:rPr>
          <w:rFonts w:ascii="Times New Roman" w:cs="Times New Roman" w:hAnsi="Times New Roman" w:hint="default"/>
          <w:b/>
          <w:sz w:val="22"/>
          <w:szCs w:val="22"/>
        </w:rPr>
      </w:pPr>
      <w:r>
        <w:rPr>
          <w:rFonts w:ascii="Times New Roman" w:cs="Times New Roman" w:hAnsi="Times New Roman" w:hint="default"/>
          <w:b/>
          <w:sz w:val="22"/>
          <w:szCs w:val="22"/>
        </w:rPr>
        <w:t>СОГЛАШЕНИЕ О ЗАДАТКЕ</w:t>
      </w:r>
    </w:p>
    <w:p w14:paraId="00000002">
      <w:pPr>
        <w:pStyle w:val="NoSpacing"/>
        <w:jc w:val="both"/>
        <w:rPr>
          <w:rFonts w:ascii="Times New Roman" w:cs="Times New Roman" w:hAnsi="Times New Roman" w:hint="default"/>
          <w:spacing w:val="-4"/>
          <w:sz w:val="22"/>
          <w:szCs w:val="22"/>
        </w:rPr>
      </w:pPr>
    </w:p>
    <w:p w14:paraId="00000003">
      <w:pPr>
        <w:pStyle w:val="NoSpacing"/>
        <w:jc w:val="both"/>
        <w:rPr>
          <w:rFonts w:ascii="Times New Roman" w:cs="Times New Roman" w:hAnsi="Times New Roman" w:hint="default"/>
          <w:b/>
          <w:spacing w:val="-7"/>
          <w:sz w:val="22"/>
          <w:szCs w:val="22"/>
        </w:rPr>
      </w:pPr>
      <w:r>
        <w:rPr>
          <w:rFonts w:ascii="Times New Roman" w:cs="Times New Roman" w:hAnsi="Times New Roman" w:hint="default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 </w:t>
      </w:r>
      <w:r>
        <w:rPr>
          <w:rFonts w:ascii="Times New Roman" w:cs="Times New Roman" w:hAnsi="Times New Roman" w:hint="default"/>
          <w:b/>
          <w:sz w:val="22"/>
          <w:szCs w:val="22"/>
        </w:rPr>
        <w:t>«____» ___________2</w:t>
      </w:r>
      <w:r>
        <w:rPr>
          <w:rFonts w:ascii="Times New Roman" w:cs="Times New Roman" w:hAnsi="Times New Roman" w:hint="default"/>
          <w:b/>
          <w:spacing w:val="-7"/>
          <w:sz w:val="22"/>
          <w:szCs w:val="22"/>
        </w:rPr>
        <w:t>0</w:t>
      </w:r>
      <w:r>
        <w:rPr>
          <w:rFonts w:ascii="Times New Roman" w:cs="Times New Roman" w:hAnsi="Times New Roman" w:hint="default"/>
          <w:b/>
          <w:spacing w:val="-7"/>
          <w:sz w:val="22"/>
          <w:szCs w:val="22"/>
        </w:rPr>
        <w:t>2</w:t>
      </w:r>
      <w:r>
        <w:rPr>
          <w:rFonts w:ascii="Times New Roman" w:cs="Times New Roman" w:hAnsi="Times New Roman" w:hint="default"/>
          <w:b/>
          <w:spacing w:val="-7"/>
          <w:sz w:val="22"/>
          <w:szCs w:val="22"/>
        </w:rPr>
        <w:t>6</w:t>
      </w:r>
      <w:r>
        <w:rPr>
          <w:rFonts w:ascii="Times New Roman" w:cs="Times New Roman" w:hAnsi="Times New Roman" w:hint="default"/>
          <w:b/>
          <w:spacing w:val="-7"/>
          <w:sz w:val="22"/>
          <w:szCs w:val="22"/>
        </w:rPr>
        <w:t xml:space="preserve"> г.</w:t>
      </w:r>
    </w:p>
    <w:p w14:paraId="00000004">
      <w:pPr>
        <w:pStyle w:val="NoSpacing"/>
        <w:jc w:val="both"/>
        <w:rPr>
          <w:rFonts w:ascii="Times New Roman" w:cs="Times New Roman" w:hAnsi="Times New Roman" w:hint="default"/>
          <w:spacing w:val="12"/>
          <w:sz w:val="22"/>
          <w:szCs w:val="22"/>
        </w:rPr>
      </w:pPr>
    </w:p>
    <w:p w14:paraId="00000005">
      <w:pPr>
        <w:pStyle w:val="Normal(web)"/>
        <w:spacing w:before="0" w:after="0"/>
        <w:jc w:val="both"/>
        <w:rPr>
          <w:rFonts w:ascii="Times New Roman" w:cs="Times New Roman" w:hAnsi="Times New Roman" w:hint="default"/>
          <w:b/>
          <w:color w:val="000000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</w:r>
      <w:r>
        <w:rPr>
          <w:rFonts w:ascii="Times New Roman" w:cs="Times New Roman" w:hAnsi="Times New Roman" w:hint="default"/>
          <w:b/>
          <w:sz w:val="22"/>
          <w:szCs w:val="22"/>
        </w:rPr>
        <w:t>Ф</w:t>
      </w:r>
      <w:r>
        <w:rPr>
          <w:rFonts w:ascii="Times New Roman" w:cs="Times New Roman" w:hAnsi="Times New Roman" w:hint="default"/>
          <w:b/>
          <w:sz w:val="22"/>
          <w:szCs w:val="22"/>
        </w:rPr>
        <w:t xml:space="preserve">инансовый управляющий </w:t>
      </w:r>
      <w:r>
        <w:rPr>
          <w:rFonts w:ascii="Times New Roman" w:cs="Times New Roman" w:hAnsi="Times New Roman" w:hint="default"/>
          <w:b/>
          <w:sz w:val="22"/>
          <w:szCs w:val="22"/>
        </w:rPr>
        <w:t>Мазо Елены Викторовны</w:t>
      </w:r>
      <w:r>
        <w:rPr>
          <w:rFonts w:ascii="Times New Roman" w:cs="Times New Roman" w:hAnsi="Times New Roman" w:hint="default"/>
          <w:b/>
          <w:sz w:val="22"/>
          <w:szCs w:val="22"/>
        </w:rPr>
        <w:t xml:space="preserve"> Ильина Анна Владимировна, </w:t>
      </w:r>
      <w:r>
        <w:rPr>
          <w:rFonts w:ascii="Times New Roman" w:cs="Times New Roman" w:hAnsi="Times New Roman" w:hint="default"/>
          <w:sz w:val="22"/>
          <w:szCs w:val="22"/>
        </w:rPr>
        <w:t>действующа</w:t>
      </w:r>
      <w:r>
        <w:rPr>
          <w:rFonts w:ascii="Times New Roman" w:cs="Times New Roman" w:hAnsi="Times New Roman" w:hint="default"/>
          <w:sz w:val="22"/>
          <w:szCs w:val="22"/>
        </w:rPr>
        <w:t>я</w:t>
      </w:r>
      <w:r>
        <w:rPr>
          <w:rFonts w:ascii="Times New Roman" w:cs="Times New Roman" w:hAnsi="Times New Roman" w:hint="default"/>
          <w:sz w:val="22"/>
          <w:szCs w:val="22"/>
        </w:rPr>
        <w:t xml:space="preserve"> на основании решения Арбитражного суда </w:t>
      </w:r>
      <w:r>
        <w:rPr>
          <w:rFonts w:ascii="Times New Roman" w:cs="Times New Roman" w:hAnsi="Times New Roman" w:hint="default"/>
          <w:sz w:val="22"/>
          <w:szCs w:val="22"/>
        </w:rPr>
        <w:t>Республики Татарстан</w:t>
      </w:r>
      <w:r>
        <w:rPr>
          <w:rFonts w:ascii="Times New Roman" w:cs="Times New Roman" w:hAnsi="Times New Roman" w:hint="default"/>
          <w:sz w:val="22"/>
          <w:szCs w:val="22"/>
        </w:rPr>
        <w:t xml:space="preserve"> от 16.09.2025 г. по делу № </w:t>
      </w:r>
      <w:r>
        <w:rPr>
          <w:rFonts w:ascii="Times New Roman" w:cs="Times New Roman" w:hAnsi="Times New Roman" w:hint="default"/>
          <w:sz w:val="22"/>
          <w:szCs w:val="22"/>
        </w:rPr>
        <w:t>А65-1707/2025</w:t>
      </w:r>
      <w:r>
        <w:rPr>
          <w:rFonts w:ascii="Times New Roman" w:cs="Times New Roman" w:hAnsi="Times New Roman" w:hint="default"/>
          <w:sz w:val="22"/>
          <w:szCs w:val="22"/>
        </w:rPr>
        <w:t>, именуем</w:t>
      </w:r>
      <w:r>
        <w:rPr>
          <w:rFonts w:ascii="Times New Roman" w:cs="Times New Roman" w:hAnsi="Times New Roman" w:hint="default"/>
          <w:sz w:val="22"/>
          <w:szCs w:val="22"/>
        </w:rPr>
        <w:t>ая</w:t>
      </w:r>
      <w:r>
        <w:rPr>
          <w:rFonts w:ascii="Times New Roman" w:cs="Times New Roman" w:hAnsi="Times New Roman" w:hint="default"/>
          <w:sz w:val="22"/>
          <w:szCs w:val="22"/>
        </w:rPr>
        <w:t xml:space="preserve"> в дальнейшем </w:t>
      </w:r>
      <w:r>
        <w:rPr>
          <w:rFonts w:ascii="Times New Roman" w:cs="Times New Roman" w:hAnsi="Times New Roman" w:hint="default"/>
          <w:b/>
          <w:sz w:val="22"/>
          <w:szCs w:val="22"/>
        </w:rPr>
        <w:t>«Продавец»</w:t>
      </w:r>
      <w:r>
        <w:rPr>
          <w:rFonts w:ascii="Times New Roman" w:cs="Times New Roman" w:hAnsi="Times New Roman" w:hint="default"/>
          <w:sz w:val="22"/>
          <w:szCs w:val="22"/>
        </w:rPr>
        <w:t>, с одной стороны, и</w:t>
      </w:r>
    </w:p>
    <w:p w14:paraId="00000006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>_____________________________________________________________________________ в лице _______</w:t>
      </w:r>
      <w:r>
        <w:rPr>
          <w:rFonts w:ascii="Times New Roman" w:cs="Times New Roman" w:hAnsi="Times New Roman" w:hint="default"/>
          <w:sz w:val="22"/>
          <w:szCs w:val="22"/>
        </w:rPr>
        <w:t>_______</w:t>
      </w:r>
      <w:r>
        <w:rPr>
          <w:rFonts w:ascii="Times New Roman" w:cs="Times New Roman" w:hAnsi="Times New Roman" w:hint="default"/>
          <w:sz w:val="22"/>
          <w:szCs w:val="22"/>
        </w:rPr>
        <w:t xml:space="preserve">____________________________________________, действующий на основании ________________________ именуем___ в дальнейшем </w:t>
      </w:r>
      <w:r>
        <w:rPr>
          <w:rFonts w:ascii="Times New Roman" w:cs="Times New Roman" w:hAnsi="Times New Roman" w:hint="default"/>
          <w:b/>
          <w:sz w:val="22"/>
          <w:szCs w:val="22"/>
        </w:rPr>
        <w:t>«Претендент»</w:t>
      </w:r>
      <w:r>
        <w:rPr>
          <w:rFonts w:ascii="Times New Roman" w:cs="Times New Roman" w:hAnsi="Times New Roman" w:hint="default"/>
          <w:sz w:val="22"/>
          <w:szCs w:val="22"/>
        </w:rPr>
        <w:t>, с другой стороны, заключили настоящее соглашение о нижеследующем:</w:t>
      </w:r>
    </w:p>
    <w:p w14:paraId="00000007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</w:p>
    <w:p w14:paraId="00000008">
      <w:pPr>
        <w:pStyle w:val="NoSpacing"/>
        <w:jc w:val="center"/>
        <w:rPr>
          <w:rFonts w:ascii="Times New Roman" w:cs="Times New Roman" w:hAnsi="Times New Roman" w:hint="default"/>
          <w:b/>
          <w:sz w:val="22"/>
          <w:szCs w:val="22"/>
        </w:rPr>
      </w:pPr>
      <w:r>
        <w:rPr>
          <w:rFonts w:ascii="Times New Roman" w:cs="Times New Roman" w:hAnsi="Times New Roman" w:hint="default"/>
          <w:b/>
          <w:sz w:val="22"/>
          <w:szCs w:val="22"/>
        </w:rPr>
        <w:t>1. Предмет соглашения.</w:t>
      </w:r>
    </w:p>
    <w:p w14:paraId="00000009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1.1. В соответствии с условиями</w:t>
      </w:r>
      <w:r>
        <w:rPr>
          <w:rFonts w:ascii="Times New Roman" w:cs="Times New Roman" w:hAnsi="Times New Roman" w:hint="default"/>
          <w:sz w:val="22"/>
          <w:szCs w:val="22"/>
        </w:rPr>
        <w:t xml:space="preserve"> настоящего соглаш</w:t>
      </w:r>
      <w:r>
        <w:rPr>
          <w:rFonts w:ascii="Times New Roman" w:cs="Times New Roman" w:hAnsi="Times New Roman" w:hint="default"/>
          <w:sz w:val="22"/>
          <w:szCs w:val="22"/>
        </w:rPr>
        <w:t xml:space="preserve">ения Претендент для участия в торгах по продаже имущества </w:t>
      </w:r>
      <w:r>
        <w:rPr>
          <w:rFonts w:ascii="Times New Roman" w:cs="Times New Roman" w:hAnsi="Times New Roman" w:hint="default"/>
          <w:sz w:val="22"/>
          <w:szCs w:val="22"/>
        </w:rPr>
        <w:t>Мазо Е.В.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 xml:space="preserve">перечисляет денежные средства в размере </w:t>
      </w:r>
      <w:r>
        <w:rPr>
          <w:rFonts w:ascii="Times New Roman" w:cs="Times New Roman" w:hAnsi="Times New Roman" w:hint="default"/>
          <w:sz w:val="22"/>
          <w:szCs w:val="22"/>
          <w:lang w:val="ru-RU"/>
        </w:rPr>
        <w:t>5</w:t>
      </w:r>
      <w:r>
        <w:rPr>
          <w:rFonts w:ascii="Times New Roman" w:cs="Times New Roman" w:hAnsi="Times New Roman" w:hint="default"/>
          <w:sz w:val="22"/>
          <w:szCs w:val="22"/>
        </w:rPr>
        <w:t xml:space="preserve"> % от начальной цены Лота </w:t>
      </w:r>
      <w:r>
        <w:rPr>
          <w:rFonts w:ascii="Times New Roman" w:cs="Times New Roman" w:hAnsi="Times New Roman" w:hint="default"/>
          <w:color w:val="000000"/>
          <w:sz w:val="22"/>
          <w:szCs w:val="22"/>
        </w:rPr>
        <w:t>по продаже имущества (предприятия) Должника</w:t>
      </w:r>
      <w:r>
        <w:rPr>
          <w:rFonts w:ascii="Times New Roman" w:cs="Times New Roman" w:hAnsi="Times New Roman" w:hint="default"/>
          <w:sz w:val="22"/>
          <w:szCs w:val="22"/>
        </w:rPr>
        <w:t>, далее – «Задаток», а «Продавец» принимает Зада</w:t>
      </w:r>
      <w:r>
        <w:rPr>
          <w:rFonts w:ascii="Times New Roman" w:cs="Times New Roman" w:hAnsi="Times New Roman" w:hint="default"/>
          <w:sz w:val="22"/>
          <w:szCs w:val="22"/>
        </w:rPr>
        <w:t>ток.</w:t>
      </w:r>
    </w:p>
    <w:p w14:paraId="0000000A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 xml:space="preserve">1.2. </w:t>
      </w:r>
      <w:r>
        <w:rPr>
          <w:rFonts w:ascii="Times New Roman" w:cs="Times New Roman" w:hAnsi="Times New Roman" w:hint="default"/>
          <w:sz w:val="22"/>
          <w:szCs w:val="22"/>
        </w:rPr>
        <w:t>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0000000B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- по подп</w:t>
      </w:r>
      <w:r>
        <w:rPr>
          <w:rFonts w:ascii="Times New Roman" w:cs="Times New Roman" w:hAnsi="Times New Roman" w:hint="default"/>
          <w:sz w:val="22"/>
          <w:szCs w:val="22"/>
        </w:rPr>
        <w:t>исан</w:t>
      </w:r>
      <w:r>
        <w:rPr>
          <w:rFonts w:ascii="Times New Roman" w:cs="Times New Roman" w:hAnsi="Times New Roman" w:hint="default"/>
          <w:sz w:val="22"/>
          <w:szCs w:val="22"/>
        </w:rPr>
        <w:t xml:space="preserve">ию с финансовым управляющим </w:t>
      </w:r>
      <w:r>
        <w:rPr>
          <w:rFonts w:ascii="Times New Roman" w:cs="Times New Roman" w:hAnsi="Times New Roman" w:hint="default"/>
          <w:sz w:val="22"/>
          <w:szCs w:val="22"/>
        </w:rPr>
        <w:t>Мазо Е.В.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договора</w:t>
      </w:r>
      <w:r>
        <w:rPr>
          <w:rFonts w:ascii="Times New Roman" w:cs="Times New Roman" w:hAnsi="Times New Roman" w:hint="default"/>
          <w:sz w:val="22"/>
          <w:szCs w:val="22"/>
        </w:rPr>
        <w:t xml:space="preserve"> купли-прод</w:t>
      </w:r>
      <w:r>
        <w:rPr>
          <w:rFonts w:ascii="Times New Roman" w:cs="Times New Roman" w:hAnsi="Times New Roman" w:hint="default"/>
          <w:sz w:val="22"/>
          <w:szCs w:val="22"/>
        </w:rPr>
        <w:t>а</w:t>
      </w:r>
      <w:r>
        <w:rPr>
          <w:rFonts w:ascii="Times New Roman" w:cs="Times New Roman" w:hAnsi="Times New Roman" w:hint="default"/>
          <w:sz w:val="22"/>
          <w:szCs w:val="22"/>
        </w:rPr>
        <w:t>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000000C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- по оплате в полном объеме стоимости имущества, опред</w:t>
      </w:r>
      <w:r>
        <w:rPr>
          <w:rFonts w:ascii="Times New Roman" w:cs="Times New Roman" w:hAnsi="Times New Roman" w:hint="default"/>
          <w:sz w:val="22"/>
          <w:szCs w:val="22"/>
        </w:rPr>
        <w:t>еленной по итог</w:t>
      </w:r>
      <w:r>
        <w:rPr>
          <w:rFonts w:ascii="Times New Roman" w:cs="Times New Roman" w:hAnsi="Times New Roman" w:hint="default"/>
          <w:sz w:val="22"/>
          <w:szCs w:val="22"/>
        </w:rPr>
        <w:t>а</w:t>
      </w:r>
      <w:r>
        <w:rPr>
          <w:rFonts w:ascii="Times New Roman" w:cs="Times New Roman" w:hAnsi="Times New Roman" w:hint="default"/>
          <w:sz w:val="22"/>
          <w:szCs w:val="22"/>
        </w:rPr>
        <w:t xml:space="preserve">м торгов, в течение тридцати дней с даты заключения договора купли-продажи. </w:t>
      </w:r>
    </w:p>
    <w:p w14:paraId="0000000D">
      <w:pPr>
        <w:pStyle w:val="NoSpacing"/>
        <w:jc w:val="both"/>
        <w:rPr>
          <w:rStyle w:val="Hyperlink"/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>
        <w:rPr>
          <w:rFonts w:ascii="Times New Roman" w:cs="Times New Roman" w:hAnsi="Times New Roman" w:hint="default"/>
          <w:sz w:val="22"/>
          <w:szCs w:val="22"/>
        </w:rPr>
        <w:t>https://etpugra.ru/</w:t>
      </w:r>
      <w:r>
        <w:rPr>
          <w:rFonts w:ascii="Times New Roman" w:cs="Times New Roman" w:hAnsi="Times New Roman" w:hint="default"/>
          <w:sz w:val="22"/>
          <w:szCs w:val="22"/>
        </w:rPr>
        <w:t>.</w:t>
      </w:r>
    </w:p>
    <w:p w14:paraId="0000000E">
      <w:pPr>
        <w:pStyle w:val="NoSpacing"/>
        <w:jc w:val="both"/>
        <w:rPr>
          <w:rStyle w:val="Hyperlink"/>
          <w:rFonts w:ascii="Times New Roman" w:hAnsi="Times New Roman" w:hint="default"/>
          <w:color w:val="auto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1.4. Подписанием настоящего соглашения Претендент подтверждает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тот факт, что ознакомлен и согла</w:t>
      </w:r>
      <w:r>
        <w:rPr>
          <w:rFonts w:ascii="Times New Roman" w:cs="Times New Roman" w:hAnsi="Times New Roman" w:hint="default"/>
          <w:sz w:val="22"/>
          <w:szCs w:val="22"/>
        </w:rPr>
        <w:t>сен с условиями, сроками и порядком проведения торгов, сроками и порядком приема заявок, задатков, а также порядком подведения ито</w:t>
      </w:r>
      <w:r>
        <w:rPr>
          <w:rFonts w:ascii="Times New Roman" w:cs="Times New Roman" w:hAnsi="Times New Roman" w:hint="default"/>
          <w:sz w:val="22"/>
          <w:szCs w:val="22"/>
        </w:rPr>
        <w:t>гов торгов, указанными на сайте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https://etpugra.ru</w:t>
      </w:r>
      <w:r>
        <w:rPr>
          <w:rFonts w:ascii="Times New Roman" w:cs="Times New Roman" w:hAnsi="Times New Roman" w:hint="default"/>
          <w:sz w:val="22"/>
          <w:szCs w:val="22"/>
        </w:rPr>
        <w:t>/.</w:t>
      </w:r>
    </w:p>
    <w:p w14:paraId="0000000F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  <w:u w:val="single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1.5. Подписанием настоящ</w:t>
      </w:r>
      <w:r>
        <w:rPr>
          <w:rFonts w:ascii="Times New Roman" w:cs="Times New Roman" w:hAnsi="Times New Roman" w:hint="default"/>
          <w:sz w:val="22"/>
          <w:szCs w:val="22"/>
        </w:rPr>
        <w:t xml:space="preserve">его соглашения </w:t>
      </w:r>
      <w:r>
        <w:rPr>
          <w:rFonts w:ascii="Times New Roman" w:cs="Times New Roman" w:hAnsi="Times New Roman" w:hint="default"/>
          <w:sz w:val="22"/>
          <w:szCs w:val="22"/>
        </w:rPr>
        <w:t>П</w:t>
      </w:r>
      <w:r>
        <w:rPr>
          <w:rFonts w:ascii="Times New Roman" w:cs="Times New Roman" w:hAnsi="Times New Roman" w:hint="default"/>
          <w:sz w:val="22"/>
          <w:szCs w:val="22"/>
        </w:rPr>
        <w:t xml:space="preserve">ретендент подтверждает, что ему известно о том, что торги по продаже имущества </w:t>
      </w:r>
      <w:r>
        <w:rPr>
          <w:rFonts w:ascii="Times New Roman" w:cs="Times New Roman" w:hAnsi="Times New Roman" w:hint="default"/>
          <w:sz w:val="22"/>
          <w:szCs w:val="22"/>
        </w:rPr>
        <w:t xml:space="preserve">Мазо Е.В. </w:t>
      </w:r>
      <w:r>
        <w:rPr>
          <w:rFonts w:ascii="Times New Roman" w:cs="Times New Roman" w:hAnsi="Times New Roman" w:hint="default"/>
          <w:sz w:val="22"/>
          <w:szCs w:val="22"/>
        </w:rPr>
        <w:t xml:space="preserve">проходят в электронной форме на электронной торговой площадке </w:t>
      </w:r>
      <w:r>
        <w:rPr>
          <w:rFonts w:ascii="Times New Roman" w:cs="Times New Roman" w:hAnsi="Times New Roman" w:hint="default"/>
          <w:sz w:val="22"/>
          <w:szCs w:val="22"/>
        </w:rPr>
        <w:t>«Югра»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сайт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https://etpugra.ru/</w:t>
      </w:r>
      <w:r>
        <w:rPr>
          <w:rFonts w:ascii="Times New Roman" w:cs="Times New Roman" w:hAnsi="Times New Roman" w:hint="default"/>
          <w:sz w:val="22"/>
          <w:szCs w:val="22"/>
        </w:rPr>
        <w:t>,</w:t>
      </w:r>
      <w:r>
        <w:rPr>
          <w:rFonts w:ascii="Times New Roman" w:cs="Times New Roman" w:hAnsi="Times New Roman" w:hint="default"/>
          <w:sz w:val="22"/>
          <w:szCs w:val="22"/>
        </w:rPr>
        <w:t xml:space="preserve"> а также о том, что ему известно о времени и порядке приема заявок на уч</w:t>
      </w:r>
      <w:r>
        <w:rPr>
          <w:rFonts w:ascii="Times New Roman" w:cs="Times New Roman" w:hAnsi="Times New Roman" w:hint="default"/>
          <w:sz w:val="22"/>
          <w:szCs w:val="22"/>
        </w:rPr>
        <w:t>а</w:t>
      </w:r>
      <w:r>
        <w:rPr>
          <w:rFonts w:ascii="Times New Roman" w:cs="Times New Roman" w:hAnsi="Times New Roman" w:hint="default"/>
          <w:sz w:val="22"/>
          <w:szCs w:val="22"/>
        </w:rPr>
        <w:t xml:space="preserve">стие в торгах, месте, времени и </w:t>
      </w:r>
      <w:r>
        <w:rPr>
          <w:rFonts w:ascii="Times New Roman" w:cs="Times New Roman" w:hAnsi="Times New Roman" w:hint="default"/>
          <w:sz w:val="22"/>
          <w:szCs w:val="22"/>
        </w:rPr>
        <w:t>порядке проведения торгов</w:t>
      </w:r>
      <w:r>
        <w:rPr>
          <w:rFonts w:ascii="Times New Roman" w:cs="Times New Roman" w:hAnsi="Times New Roman" w:hint="default"/>
          <w:sz w:val="22"/>
          <w:szCs w:val="22"/>
        </w:rPr>
        <w:t xml:space="preserve"> и подведении итогов торгов. </w:t>
      </w:r>
    </w:p>
    <w:p w14:paraId="00000010">
      <w:pPr>
        <w:pStyle w:val="NoSpacing"/>
        <w:jc w:val="both"/>
        <w:rPr>
          <w:rFonts w:ascii="Times New Roman" w:cs="Times New Roman" w:hAnsi="Times New Roman" w:hint="default"/>
          <w:b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1.6. В случае неисполнения (ненадлежащего исполнения) Претендентом обязательств, указанны</w:t>
      </w:r>
      <w:r>
        <w:rPr>
          <w:rFonts w:ascii="Times New Roman" w:cs="Times New Roman" w:hAnsi="Times New Roman" w:hint="default"/>
          <w:sz w:val="22"/>
          <w:szCs w:val="22"/>
        </w:rPr>
        <w:t>х в п.</w:t>
      </w:r>
      <w:r>
        <w:rPr>
          <w:rFonts w:ascii="Times New Roman" w:cs="Times New Roman" w:hAnsi="Times New Roman" w:hint="default"/>
          <w:sz w:val="22"/>
          <w:szCs w:val="22"/>
        </w:rPr>
        <w:t> </w:t>
      </w:r>
      <w:r>
        <w:rPr>
          <w:rFonts w:ascii="Times New Roman" w:cs="Times New Roman" w:hAnsi="Times New Roman" w:hint="default"/>
          <w:sz w:val="22"/>
          <w:szCs w:val="22"/>
        </w:rPr>
        <w:t xml:space="preserve">1.2 настоящего соглашения, </w:t>
      </w:r>
      <w:r>
        <w:rPr>
          <w:rFonts w:ascii="Times New Roman" w:cs="Times New Roman" w:hAnsi="Times New Roman" w:hint="default"/>
          <w:sz w:val="22"/>
          <w:szCs w:val="22"/>
        </w:rPr>
        <w:t>сумма задатка Претенденту не возвращается, и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подле</w:t>
      </w:r>
      <w:r>
        <w:rPr>
          <w:rFonts w:ascii="Times New Roman" w:cs="Times New Roman" w:hAnsi="Times New Roman" w:hint="default"/>
          <w:sz w:val="22"/>
          <w:szCs w:val="22"/>
        </w:rPr>
        <w:t>ж</w:t>
      </w:r>
      <w:r>
        <w:rPr>
          <w:rFonts w:ascii="Times New Roman" w:cs="Times New Roman" w:hAnsi="Times New Roman" w:hint="default"/>
          <w:sz w:val="22"/>
          <w:szCs w:val="22"/>
        </w:rPr>
        <w:t>ит включени</w:t>
      </w:r>
      <w:r>
        <w:rPr>
          <w:rFonts w:ascii="Times New Roman" w:cs="Times New Roman" w:hAnsi="Times New Roman" w:hint="default"/>
          <w:sz w:val="22"/>
          <w:szCs w:val="22"/>
        </w:rPr>
        <w:t>ю в к</w:t>
      </w:r>
      <w:r>
        <w:rPr>
          <w:rFonts w:ascii="Times New Roman" w:cs="Times New Roman" w:hAnsi="Times New Roman" w:hint="default"/>
          <w:sz w:val="22"/>
          <w:szCs w:val="22"/>
        </w:rPr>
        <w:t xml:space="preserve">онкурсную массу </w:t>
      </w:r>
      <w:r>
        <w:rPr>
          <w:rFonts w:ascii="Times New Roman" w:cs="Times New Roman" w:hAnsi="Times New Roman" w:hint="default"/>
          <w:sz w:val="22"/>
          <w:szCs w:val="22"/>
        </w:rPr>
        <w:t>Мазо Е.В.</w:t>
      </w:r>
    </w:p>
    <w:p w14:paraId="00000011">
      <w:pPr>
        <w:pStyle w:val="NoSpacing"/>
        <w:jc w:val="center"/>
        <w:rPr>
          <w:rFonts w:ascii="Times New Roman" w:cs="Times New Roman" w:hAnsi="Times New Roman" w:hint="default"/>
          <w:b/>
          <w:sz w:val="22"/>
          <w:szCs w:val="22"/>
        </w:rPr>
      </w:pPr>
      <w:r>
        <w:rPr>
          <w:rFonts w:ascii="Times New Roman" w:cs="Times New Roman" w:hAnsi="Times New Roman" w:hint="default"/>
          <w:b/>
          <w:sz w:val="22"/>
          <w:szCs w:val="22"/>
        </w:rPr>
        <w:t>2. Порядок внесения задатка.</w:t>
      </w:r>
    </w:p>
    <w:p w14:paraId="00000012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2.1. Задаток должен быть зачислен Претендентом на расчетный счет Продавца в течени</w:t>
      </w:r>
      <w:r>
        <w:rPr>
          <w:rFonts w:ascii="Times New Roman" w:cs="Times New Roman" w:hAnsi="Times New Roman" w:hint="default"/>
          <w:sz w:val="22"/>
          <w:szCs w:val="22"/>
        </w:rPr>
        <w:t>е</w:t>
      </w:r>
      <w:r>
        <w:rPr>
          <w:rFonts w:ascii="Times New Roman" w:cs="Times New Roman" w:hAnsi="Times New Roman" w:hint="default"/>
          <w:sz w:val="22"/>
          <w:szCs w:val="22"/>
        </w:rPr>
        <w:t xml:space="preserve"> трех рабочих дней с момента заключения настоящего соглашения, но не позднее срока окончания п</w:t>
      </w:r>
      <w:r>
        <w:rPr>
          <w:rFonts w:ascii="Times New Roman" w:cs="Times New Roman" w:hAnsi="Times New Roman" w:hint="default"/>
          <w:sz w:val="22"/>
          <w:szCs w:val="22"/>
        </w:rPr>
        <w:t>р</w:t>
      </w:r>
      <w:r>
        <w:rPr>
          <w:rFonts w:ascii="Times New Roman" w:cs="Times New Roman" w:hAnsi="Times New Roman" w:hint="default"/>
          <w:sz w:val="22"/>
          <w:szCs w:val="22"/>
        </w:rPr>
        <w:t>иема заявок:</w:t>
      </w:r>
    </w:p>
    <w:p w14:paraId="00000013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708"/>
        <w:jc w:val="left"/>
        <w:rPr>
          <w:rFonts w:ascii="Times New Roman" w:cs="Times New Roman" w:eastAsia="Arial" w:hAnsi="Times New Roman" w:hint="default"/>
          <w:sz w:val="22"/>
          <w:szCs w:val="22"/>
          <w:lang w:val="ru-RU" w:bidi="ar-SA" w:eastAsia="ar-SA"/>
        </w:rPr>
      </w:pPr>
      <w:r>
        <w:rPr>
          <w:rFonts w:ascii="Times New Roman" w:cs="Times New Roman" w:eastAsia="Arial" w:hAnsi="Times New Roman" w:hint="default"/>
          <w:sz w:val="22"/>
          <w:szCs w:val="22"/>
          <w:rtl w:val="off"/>
          <w:lang w:val="ru-RU" w:bidi="ar-SA" w:eastAsia="ar-SA"/>
        </w:rPr>
        <w:t>Банк получателя: ФИЛИАЛ «ЦЕНТРАЛЬНЫЙ» ПАО «СОВКОМБАНК»</w:t>
      </w:r>
      <w:r>
        <w:rPr>
          <w:rFonts w:ascii="Times New Roman" w:cs="Times New Roman" w:eastAsia="Arial" w:hAnsi="Times New Roman" w:hint="default"/>
          <w:sz w:val="22"/>
          <w:szCs w:val="22"/>
          <w:lang w:val="ru-RU" w:bidi="ar-SA" w:eastAsia="ar-SA"/>
        </w:rPr>
        <w:br w:type="textWrapping"/>
      </w:r>
      <w:r>
        <w:rPr>
          <w:rFonts w:ascii="Times New Roman" w:cs="Times New Roman" w:eastAsia="Arial" w:hAnsi="Times New Roman" w:hint="default"/>
          <w:sz w:val="22"/>
          <w:szCs w:val="22"/>
          <w:rtl w:val="off"/>
          <w:lang w:val="ru-RU" w:bidi="ar-SA" w:eastAsia="ar-SA"/>
        </w:rPr>
        <w:tab/>
        <w:t>Кор/счет банка: 30101810150040000763</w:t>
      </w:r>
      <w:r>
        <w:rPr>
          <w:rFonts w:ascii="Times New Roman" w:cs="Times New Roman" w:eastAsia="Arial" w:hAnsi="Times New Roman" w:hint="default"/>
          <w:sz w:val="22"/>
          <w:szCs w:val="22"/>
          <w:lang w:val="ru-RU" w:bidi="ar-SA" w:eastAsia="ar-SA"/>
        </w:rPr>
        <w:br w:type="textWrapping"/>
      </w:r>
      <w:r>
        <w:rPr>
          <w:rFonts w:ascii="Times New Roman" w:cs="Times New Roman" w:eastAsia="Arial" w:hAnsi="Times New Roman" w:hint="default"/>
          <w:sz w:val="22"/>
          <w:szCs w:val="22"/>
          <w:rtl w:val="off"/>
          <w:lang w:val="ru-RU" w:bidi="ar-SA" w:eastAsia="ar-SA"/>
        </w:rPr>
        <w:tab/>
        <w:t>БИК банка: 045004763</w:t>
      </w:r>
      <w:r>
        <w:rPr>
          <w:rFonts w:ascii="Times New Roman" w:cs="Times New Roman" w:eastAsia="Arial" w:hAnsi="Times New Roman" w:hint="default"/>
          <w:sz w:val="22"/>
          <w:szCs w:val="22"/>
          <w:lang w:val="ru-RU" w:bidi="ar-SA" w:eastAsia="ar-SA"/>
        </w:rPr>
        <w:br w:type="textWrapping"/>
      </w:r>
      <w:r>
        <w:rPr>
          <w:rFonts w:ascii="Times New Roman" w:cs="Times New Roman" w:eastAsia="Arial" w:hAnsi="Times New Roman" w:hint="default"/>
          <w:sz w:val="22"/>
          <w:szCs w:val="22"/>
          <w:rtl w:val="off"/>
          <w:lang w:val="ru-RU" w:bidi="ar-SA" w:eastAsia="ar-SA"/>
        </w:rPr>
        <w:tab/>
        <w:t>КПП банка: 544543001</w:t>
      </w:r>
      <w:r>
        <w:rPr>
          <w:rFonts w:ascii="Times New Roman" w:cs="Times New Roman" w:eastAsia="Arial" w:hAnsi="Times New Roman" w:hint="default"/>
          <w:sz w:val="22"/>
          <w:szCs w:val="22"/>
          <w:lang w:val="ru-RU" w:bidi="ar-SA" w:eastAsia="ar-SA"/>
        </w:rPr>
        <w:br w:type="textWrapping"/>
      </w:r>
      <w:r>
        <w:rPr>
          <w:rFonts w:ascii="Times New Roman" w:cs="Times New Roman" w:eastAsia="Arial" w:hAnsi="Times New Roman" w:hint="default"/>
          <w:sz w:val="22"/>
          <w:szCs w:val="22"/>
          <w:rtl w:val="off"/>
          <w:lang w:val="ru-RU" w:bidi="ar-SA" w:eastAsia="ar-SA"/>
        </w:rPr>
        <w:tab/>
        <w:t>ИНН банка: 4401116480</w:t>
      </w:r>
      <w:r>
        <w:rPr>
          <w:rFonts w:ascii="Times New Roman" w:cs="Times New Roman" w:eastAsia="Arial" w:hAnsi="Times New Roman" w:hint="default"/>
          <w:sz w:val="22"/>
          <w:szCs w:val="22"/>
          <w:lang w:val="ru-RU" w:bidi="ar-SA" w:eastAsia="ar-SA"/>
        </w:rPr>
        <w:br w:type="textWrapping"/>
      </w:r>
      <w:r>
        <w:rPr>
          <w:rFonts w:ascii="Times New Roman" w:cs="Times New Roman" w:eastAsia="Arial" w:hAnsi="Times New Roman" w:hint="default"/>
          <w:sz w:val="22"/>
          <w:szCs w:val="22"/>
          <w:rtl w:val="off"/>
          <w:lang w:val="ru-RU" w:bidi="ar-SA" w:eastAsia="ar-SA"/>
        </w:rPr>
        <w:tab/>
        <w:t>Счет получателя: 40817810650205205923</w:t>
      </w:r>
      <w:r>
        <w:rPr>
          <w:rFonts w:ascii="Times New Roman" w:cs="Times New Roman" w:eastAsia="Arial" w:hAnsi="Times New Roman" w:hint="default"/>
          <w:sz w:val="22"/>
          <w:szCs w:val="22"/>
          <w:lang w:val="ru-RU" w:bidi="ar-SA" w:eastAsia="ar-SA"/>
        </w:rPr>
        <w:br w:type="textWrapping"/>
      </w:r>
      <w:r>
        <w:rPr>
          <w:rFonts w:ascii="Times New Roman" w:cs="Times New Roman" w:eastAsia="Arial" w:hAnsi="Times New Roman" w:hint="default"/>
          <w:sz w:val="22"/>
          <w:szCs w:val="22"/>
          <w:rtl w:val="off"/>
          <w:lang w:val="ru-RU" w:bidi="ar-SA" w:eastAsia="ar-SA"/>
        </w:rPr>
        <w:tab/>
        <w:t>Получатель: Мазо Елена Викторовна</w:t>
      </w:r>
      <w:r>
        <w:rPr>
          <w:rFonts w:ascii="Times New Roman" w:cs="Times New Roman" w:eastAsia="Arial" w:hAnsi="Times New Roman" w:hint="default"/>
          <w:sz w:val="22"/>
          <w:szCs w:val="22"/>
          <w:rtl w:val="off"/>
          <w:lang w:val="ru-RU" w:bidi="ar-SA" w:eastAsia="ar-SA"/>
        </w:rPr>
        <w:t xml:space="preserve"> </w:t>
      </w:r>
    </w:p>
    <w:p w14:paraId="00000014">
      <w:pPr>
        <w:pStyle w:val="Normal"/>
        <w:ind w:firstLine="708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>Назначе</w:t>
      </w:r>
      <w:r>
        <w:rPr>
          <w:rFonts w:ascii="Times New Roman" w:cs="Times New Roman" w:hAnsi="Times New Roman" w:hint="default"/>
          <w:sz w:val="22"/>
          <w:szCs w:val="22"/>
        </w:rPr>
        <w:t>н</w:t>
      </w:r>
      <w:r>
        <w:rPr>
          <w:rFonts w:ascii="Times New Roman" w:cs="Times New Roman" w:hAnsi="Times New Roman" w:hint="default"/>
          <w:sz w:val="22"/>
          <w:szCs w:val="22"/>
        </w:rPr>
        <w:t>ие платежа: «Задаток за участие в торгах</w:t>
      </w:r>
      <w:bookmarkStart w:id="0" w:name="_GoBack"/>
      <w:bookmarkEnd w:id="0"/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по продаже имущества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Мазо Е.В.</w:t>
      </w:r>
      <w:r>
        <w:rPr>
          <w:rFonts w:ascii="Times New Roman" w:cs="Times New Roman" w:hAnsi="Times New Roman" w:hint="default"/>
          <w:sz w:val="22"/>
          <w:szCs w:val="22"/>
        </w:rPr>
        <w:t xml:space="preserve"> - Лот № __</w:t>
      </w:r>
      <w:r>
        <w:rPr>
          <w:rFonts w:ascii="Times New Roman" w:cs="Times New Roman" w:hAnsi="Times New Roman" w:hint="default"/>
          <w:sz w:val="22"/>
          <w:szCs w:val="22"/>
        </w:rPr>
        <w:t>».</w:t>
      </w:r>
    </w:p>
    <w:p w14:paraId="00000015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2.2. 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П</w:t>
      </w:r>
      <w:r>
        <w:rPr>
          <w:rFonts w:ascii="Times New Roman" w:cs="Times New Roman" w:hAnsi="Times New Roman" w:hint="default"/>
          <w:sz w:val="22"/>
          <w:szCs w:val="22"/>
        </w:rPr>
        <w:t>р</w:t>
      </w:r>
      <w:r>
        <w:rPr>
          <w:rFonts w:ascii="Times New Roman" w:cs="Times New Roman" w:hAnsi="Times New Roman" w:hint="default"/>
          <w:sz w:val="22"/>
          <w:szCs w:val="22"/>
        </w:rPr>
        <w:t>етендента по внесению задатка считаются невыполненными. В этом случае Претендент к участию в торгах не допускается.</w:t>
      </w:r>
    </w:p>
    <w:p w14:paraId="00000016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Моментом исполнения обязательства Претендента по оплате задатка считается момент зачисления денежных с</w:t>
      </w:r>
      <w:r>
        <w:rPr>
          <w:rFonts w:ascii="Times New Roman" w:cs="Times New Roman" w:hAnsi="Times New Roman" w:hint="default"/>
          <w:sz w:val="22"/>
          <w:szCs w:val="22"/>
        </w:rPr>
        <w:t>редств на расчетный счет Продавца, ч</w:t>
      </w:r>
      <w:r>
        <w:rPr>
          <w:rFonts w:ascii="Times New Roman" w:cs="Times New Roman" w:hAnsi="Times New Roman" w:hint="default"/>
          <w:sz w:val="22"/>
          <w:szCs w:val="22"/>
        </w:rPr>
        <w:t>т</w:t>
      </w:r>
      <w:r>
        <w:rPr>
          <w:rFonts w:ascii="Times New Roman" w:cs="Times New Roman" w:hAnsi="Times New Roman" w:hint="default"/>
          <w:sz w:val="22"/>
          <w:szCs w:val="22"/>
        </w:rPr>
        <w:t>о подтверждается выпиской с этого счета.</w:t>
      </w:r>
    </w:p>
    <w:p w14:paraId="00000017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00000018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</w:p>
    <w:p w14:paraId="00000019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</w:p>
    <w:p w14:paraId="0000001A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</w:p>
    <w:p w14:paraId="0000001B">
      <w:pPr>
        <w:pStyle w:val="NoSpacing"/>
        <w:jc w:val="center"/>
        <w:rPr>
          <w:rFonts w:ascii="Times New Roman" w:cs="Times New Roman" w:hAnsi="Times New Roman" w:hint="default"/>
          <w:b/>
          <w:sz w:val="22"/>
          <w:szCs w:val="22"/>
        </w:rPr>
      </w:pPr>
      <w:r>
        <w:rPr>
          <w:rFonts w:ascii="Times New Roman" w:cs="Times New Roman" w:hAnsi="Times New Roman" w:hint="default"/>
          <w:b/>
          <w:sz w:val="22"/>
          <w:szCs w:val="22"/>
        </w:rPr>
        <w:t>3. Порядок возврата и удержания задатка.</w:t>
      </w:r>
    </w:p>
    <w:p w14:paraId="0000001C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3.1. Продавец возвращает задаток Претенденту в течение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5 (пяти) рабочих дней со дня подписания протокола о результатах проведения торгов в случаях, когда:</w:t>
      </w:r>
    </w:p>
    <w:p w14:paraId="0000001D">
      <w:pPr>
        <w:pStyle w:val="NoSpacing"/>
        <w:ind w:firstLine="708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>- Претендент не допущен к участию в торгах;</w:t>
      </w:r>
    </w:p>
    <w:p w14:paraId="0000001E">
      <w:pPr>
        <w:pStyle w:val="NoSpacing"/>
        <w:ind w:firstLine="708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>- Претендент участвовал в торгах, но не выиграл их;</w:t>
      </w:r>
    </w:p>
    <w:p w14:paraId="0000001F">
      <w:pPr>
        <w:pStyle w:val="NoSpacing"/>
        <w:ind w:firstLine="708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>- Претендент отозвал св</w:t>
      </w:r>
      <w:r>
        <w:rPr>
          <w:rFonts w:ascii="Times New Roman" w:cs="Times New Roman" w:hAnsi="Times New Roman" w:hint="default"/>
          <w:sz w:val="22"/>
          <w:szCs w:val="22"/>
        </w:rPr>
        <w:t>ою заявку на участие в торгах до дат</w:t>
      </w:r>
      <w:r>
        <w:rPr>
          <w:rFonts w:ascii="Times New Roman" w:cs="Times New Roman" w:hAnsi="Times New Roman" w:hint="default"/>
          <w:sz w:val="22"/>
          <w:szCs w:val="22"/>
        </w:rPr>
        <w:t>ы</w:t>
      </w:r>
      <w:r>
        <w:rPr>
          <w:rFonts w:ascii="Times New Roman" w:cs="Times New Roman" w:hAnsi="Times New Roman" w:hint="default"/>
          <w:sz w:val="22"/>
          <w:szCs w:val="22"/>
        </w:rPr>
        <w:t xml:space="preserve"> и времени окончания приема заявок;</w:t>
      </w:r>
    </w:p>
    <w:p w14:paraId="00000020">
      <w:pPr>
        <w:pStyle w:val="NoSpacing"/>
        <w:ind w:firstLine="708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>- торги признаны несостоявшимися не по вине Претендента;</w:t>
      </w:r>
    </w:p>
    <w:p w14:paraId="00000021">
      <w:pPr>
        <w:pStyle w:val="NoSpacing"/>
        <w:ind w:firstLine="708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 xml:space="preserve">- торги отмены не по вине Претендента. </w:t>
      </w:r>
    </w:p>
    <w:p w14:paraId="00000022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3.2. Продавец не возвращает задаток Претенденту в случаях:</w:t>
      </w:r>
    </w:p>
    <w:p w14:paraId="00000023">
      <w:pPr>
        <w:pStyle w:val="NoSpacing"/>
        <w:ind w:firstLine="708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>- отказа или уклонения Претендента, признанного победителем то</w:t>
      </w:r>
      <w:r>
        <w:rPr>
          <w:rFonts w:ascii="Times New Roman" w:cs="Times New Roman" w:hAnsi="Times New Roman" w:hint="default"/>
          <w:sz w:val="22"/>
          <w:szCs w:val="22"/>
        </w:rPr>
        <w:t>р</w:t>
      </w:r>
      <w:r>
        <w:rPr>
          <w:rFonts w:ascii="Times New Roman" w:cs="Times New Roman" w:hAnsi="Times New Roman" w:hint="default"/>
          <w:sz w:val="22"/>
          <w:szCs w:val="22"/>
        </w:rPr>
        <w:t>гов, от подписания договора купли-продажи имущества Мазо Е.В.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в установленный срок.</w:t>
      </w:r>
    </w:p>
    <w:p w14:paraId="00000024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</w:t>
      </w:r>
      <w:r>
        <w:rPr>
          <w:rFonts w:ascii="Times New Roman" w:cs="Times New Roman" w:hAnsi="Times New Roman" w:hint="default"/>
          <w:sz w:val="22"/>
          <w:szCs w:val="22"/>
        </w:rPr>
        <w:t>е возвращается до даты проведения торгов</w:t>
      </w:r>
      <w:r>
        <w:rPr>
          <w:rFonts w:ascii="Times New Roman" w:cs="Times New Roman" w:hAnsi="Times New Roman" w:hint="default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</w:rPr>
        <w:t>и подписания протокола о результатах проведения торгов.</w:t>
      </w:r>
    </w:p>
    <w:p w14:paraId="00000025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 xml:space="preserve"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</w:t>
      </w:r>
      <w:r>
        <w:rPr>
          <w:rFonts w:ascii="Times New Roman" w:cs="Times New Roman" w:hAnsi="Times New Roman" w:hint="default"/>
          <w:sz w:val="22"/>
          <w:szCs w:val="22"/>
        </w:rPr>
        <w:t>Мазо Е.В.</w:t>
      </w:r>
    </w:p>
    <w:p w14:paraId="00000026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</w:p>
    <w:p w14:paraId="00000027">
      <w:pPr>
        <w:pStyle w:val="NoSpacing"/>
        <w:jc w:val="center"/>
        <w:rPr>
          <w:rFonts w:ascii="Times New Roman" w:cs="Times New Roman" w:hAnsi="Times New Roman" w:hint="default"/>
          <w:b/>
          <w:sz w:val="22"/>
          <w:szCs w:val="22"/>
        </w:rPr>
      </w:pPr>
      <w:r>
        <w:rPr>
          <w:rFonts w:ascii="Times New Roman" w:cs="Times New Roman" w:hAnsi="Times New Roman" w:hint="default"/>
          <w:b/>
          <w:sz w:val="22"/>
          <w:szCs w:val="22"/>
        </w:rPr>
        <w:t>4.  Срок действия соглашени</w:t>
      </w:r>
      <w:r>
        <w:rPr>
          <w:rFonts w:ascii="Times New Roman" w:cs="Times New Roman" w:hAnsi="Times New Roman" w:hint="default"/>
          <w:b/>
          <w:sz w:val="22"/>
          <w:szCs w:val="22"/>
        </w:rPr>
        <w:t>я</w:t>
      </w:r>
      <w:r>
        <w:rPr>
          <w:rFonts w:ascii="Times New Roman" w:cs="Times New Roman" w:hAnsi="Times New Roman" w:hint="default"/>
          <w:b/>
          <w:sz w:val="22"/>
          <w:szCs w:val="22"/>
        </w:rPr>
        <w:t>.</w:t>
      </w:r>
    </w:p>
    <w:p w14:paraId="00000028">
      <w:pPr>
        <w:pStyle w:val="NoSpacing"/>
        <w:jc w:val="both"/>
        <w:rPr>
          <w:rFonts w:ascii="Times New Roman" w:cs="Times New Roman" w:hAnsi="Times New Roman" w:hint="default"/>
          <w:spacing w:val="6"/>
          <w:sz w:val="22"/>
          <w:szCs w:val="22"/>
        </w:rPr>
      </w:pPr>
      <w:r>
        <w:rPr>
          <w:rFonts w:ascii="Times New Roman" w:cs="Times New Roman" w:hAnsi="Times New Roman" w:hint="default"/>
          <w:spacing w:val="-11"/>
          <w:sz w:val="22"/>
          <w:szCs w:val="22"/>
        </w:rPr>
        <w:tab/>
        <w:t>4</w:t>
      </w:r>
      <w:r>
        <w:rPr>
          <w:rFonts w:ascii="Times New Roman" w:cs="Times New Roman" w:hAnsi="Times New Roman" w:hint="default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00000029">
      <w:pPr>
        <w:pStyle w:val="NoSpacing"/>
        <w:jc w:val="both"/>
        <w:rPr>
          <w:rFonts w:ascii="Times New Roman" w:cs="Times New Roman" w:hAnsi="Times New Roman" w:hint="default"/>
          <w:spacing w:val="4"/>
          <w:sz w:val="22"/>
          <w:szCs w:val="22"/>
        </w:rPr>
      </w:pPr>
      <w:r>
        <w:rPr>
          <w:rFonts w:ascii="Times New Roman" w:cs="Times New Roman" w:hAnsi="Times New Roman" w:hint="default"/>
          <w:spacing w:val="6"/>
          <w:sz w:val="22"/>
          <w:szCs w:val="22"/>
        </w:rPr>
        <w:tab/>
        <w:t>4.2. Отношения между сторонами по настоящему соглашению прекращаются после и</w:t>
      </w:r>
      <w:r>
        <w:rPr>
          <w:rFonts w:ascii="Times New Roman" w:cs="Times New Roman" w:hAnsi="Times New Roman" w:hint="default"/>
          <w:spacing w:val="4"/>
          <w:sz w:val="22"/>
          <w:szCs w:val="22"/>
        </w:rPr>
        <w:t>сполнения ими всех условий настоящего Соглашения.</w:t>
      </w:r>
    </w:p>
    <w:p w14:paraId="0000002A">
      <w:pPr>
        <w:pStyle w:val="NoSpacing"/>
        <w:jc w:val="both"/>
        <w:rPr>
          <w:rFonts w:ascii="Times New Roman" w:cs="Times New Roman" w:hAnsi="Times New Roman" w:hint="default"/>
          <w:spacing w:val="6"/>
          <w:sz w:val="22"/>
          <w:szCs w:val="22"/>
        </w:rPr>
      </w:pPr>
    </w:p>
    <w:p w14:paraId="0000002B">
      <w:pPr>
        <w:pStyle w:val="NoSpacing"/>
        <w:jc w:val="center"/>
        <w:rPr>
          <w:rFonts w:ascii="Times New Roman" w:cs="Times New Roman" w:hAnsi="Times New Roman" w:hint="default"/>
          <w:b/>
          <w:sz w:val="22"/>
          <w:szCs w:val="22"/>
        </w:rPr>
      </w:pPr>
      <w:r>
        <w:rPr>
          <w:rFonts w:ascii="Times New Roman" w:cs="Times New Roman" w:hAnsi="Times New Roman" w:hint="default"/>
          <w:b/>
          <w:sz w:val="22"/>
          <w:szCs w:val="22"/>
        </w:rPr>
        <w:t>5. За</w:t>
      </w:r>
      <w:r>
        <w:rPr>
          <w:rFonts w:ascii="Times New Roman" w:cs="Times New Roman" w:hAnsi="Times New Roman" w:hint="default"/>
          <w:b/>
          <w:sz w:val="22"/>
          <w:szCs w:val="22"/>
        </w:rPr>
        <w:t>ключительные положения.</w:t>
      </w:r>
    </w:p>
    <w:p w14:paraId="0000002C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5.1. Споры, возника</w:t>
      </w:r>
      <w:r>
        <w:rPr>
          <w:rFonts w:ascii="Times New Roman" w:cs="Times New Roman" w:hAnsi="Times New Roman" w:hint="default"/>
          <w:sz w:val="22"/>
          <w:szCs w:val="22"/>
        </w:rPr>
        <w:t>ю</w:t>
      </w:r>
      <w:r>
        <w:rPr>
          <w:rFonts w:ascii="Times New Roman" w:cs="Times New Roman" w:hAnsi="Times New Roman" w:hint="default"/>
          <w:sz w:val="22"/>
          <w:szCs w:val="22"/>
        </w:rPr>
        <w:t xml:space="preserve">щие при исполнении настоящего соглашения, разрешаются </w:t>
      </w:r>
      <w:r>
        <w:rPr>
          <w:rFonts w:ascii="Times New Roman" w:cs="Times New Roman" w:hAnsi="Times New Roman" w:hint="default"/>
          <w:spacing w:val="1"/>
          <w:sz w:val="22"/>
          <w:szCs w:val="22"/>
        </w:rPr>
        <w:t>сторонами путем переговоров между собой. П</w:t>
      </w:r>
      <w:r>
        <w:rPr>
          <w:rFonts w:ascii="Times New Roman" w:cs="Times New Roman" w:hAnsi="Times New Roman" w:hint="default"/>
          <w:sz w:val="22"/>
          <w:szCs w:val="22"/>
        </w:rPr>
        <w:t xml:space="preserve">ри недостижении согласия споры и разногласия подлежат рассмотрению в </w:t>
      </w:r>
      <w:r>
        <w:rPr>
          <w:rFonts w:ascii="Times New Roman" w:cs="Times New Roman" w:hAnsi="Times New Roman" w:hint="default"/>
          <w:sz w:val="22"/>
          <w:szCs w:val="22"/>
        </w:rPr>
        <w:t>соответствующем суде</w:t>
      </w:r>
      <w:r>
        <w:rPr>
          <w:rFonts w:ascii="Times New Roman" w:cs="Times New Roman" w:hAnsi="Times New Roman" w:hint="default"/>
          <w:sz w:val="22"/>
          <w:szCs w:val="22"/>
        </w:rPr>
        <w:t>.</w:t>
      </w:r>
    </w:p>
    <w:p w14:paraId="0000002D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  <w:r>
        <w:rPr>
          <w:rFonts w:ascii="Times New Roman" w:cs="Times New Roman" w:hAnsi="Times New Roman" w:hint="default"/>
          <w:sz w:val="22"/>
          <w:szCs w:val="22"/>
        </w:rPr>
        <w:tab/>
        <w:t>5.2. Отношения сторон, не урегулированные настоящим Соглашением, ре</w:t>
      </w:r>
      <w:r>
        <w:rPr>
          <w:rFonts w:ascii="Times New Roman" w:cs="Times New Roman" w:hAnsi="Times New Roman" w:hint="default"/>
          <w:sz w:val="22"/>
          <w:szCs w:val="22"/>
        </w:rPr>
        <w:t>г</w:t>
      </w:r>
      <w:r>
        <w:rPr>
          <w:rFonts w:ascii="Times New Roman" w:cs="Times New Roman" w:hAnsi="Times New Roman" w:hint="default"/>
          <w:sz w:val="22"/>
          <w:szCs w:val="22"/>
        </w:rPr>
        <w:t>улируются действующим законодательством РФ.</w:t>
      </w:r>
    </w:p>
    <w:p w14:paraId="0000002E">
      <w:pPr>
        <w:pStyle w:val="NoSpacing"/>
        <w:jc w:val="both"/>
        <w:rPr>
          <w:rFonts w:ascii="Times New Roman" w:cs="Times New Roman" w:hAnsi="Times New Roman" w:hint="default"/>
          <w:sz w:val="22"/>
          <w:szCs w:val="22"/>
        </w:rPr>
      </w:pPr>
    </w:p>
    <w:p w14:paraId="0000002F">
      <w:pPr>
        <w:pStyle w:val="NoSpacing"/>
        <w:jc w:val="center"/>
        <w:rPr>
          <w:rFonts w:ascii="Times New Roman" w:cs="Times New Roman" w:hAnsi="Times New Roman" w:hint="default"/>
          <w:b/>
          <w:sz w:val="22"/>
          <w:szCs w:val="22"/>
        </w:rPr>
      </w:pPr>
      <w:r>
        <w:rPr>
          <w:rFonts w:ascii="Times New Roman" w:cs="Times New Roman" w:hAnsi="Times New Roman" w:hint="default"/>
          <w:b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</w:tblPr>
      <w:tblGrid>
        <w:gridCol w:w="4960"/>
        <w:gridCol w:w="4983"/>
      </w:tblGrid>
      <w:tr>
        <w:trPr>
          <w:wBefore w:w="0" w:type="nil"/>
          <w:cantSplit w:val="off"/>
        </w:trPr>
        <w:tc>
          <w:tcPr>
            <w:cnfStyle w:val="100010000000"/>
            <w:tcW w:w="4960" w:type="dxa"/>
            <w:shd w:val="clear" w:color="auto" w:fill="auto"/>
          </w:tcPr>
          <w:p w14:paraId="00000030">
            <w:pPr>
              <w:pStyle w:val="NoSpacing"/>
              <w:jc w:val="center"/>
              <w:rPr>
                <w:rFonts w:ascii="Times New Roman" w:cs="Times New Roman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 w:hint="default"/>
                <w:b/>
                <w:sz w:val="22"/>
                <w:szCs w:val="22"/>
              </w:rPr>
              <w:t>Продавец:</w:t>
            </w:r>
          </w:p>
        </w:tc>
        <w:tc>
          <w:tcPr>
            <w:cnfStyle w:val="100001000000"/>
            <w:tcW w:w="4983" w:type="dxa"/>
            <w:shd w:val="clear" w:color="auto" w:fill="auto"/>
          </w:tcPr>
          <w:p w14:paraId="00000031">
            <w:pPr>
              <w:pStyle w:val="NoSpacing"/>
              <w:jc w:val="center"/>
              <w:rPr>
                <w:rFonts w:ascii="Times New Roman" w:cs="Times New Roman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 w:hint="default"/>
                <w:b/>
                <w:sz w:val="22"/>
                <w:szCs w:val="22"/>
              </w:rPr>
              <w:t>Претендент:</w:t>
            </w:r>
          </w:p>
        </w:tc>
      </w:tr>
      <w:tr>
        <w:trPr>
          <w:wBefore w:w="0" w:type="nil"/>
          <w:cantSplit w:val="off"/>
          <w:trHeight w:val="4925" w:hRule="atLeast"/>
        </w:trPr>
        <w:tc>
          <w:tcPr>
            <w:cnfStyle w:val="000010000000"/>
            <w:tcW w:w="4960" w:type="dxa"/>
            <w:shd w:val="clear" w:color="auto" w:fill="auto"/>
          </w:tcPr>
          <w:p w14:paraId="00000032">
            <w:pPr>
              <w:pStyle w:val="NoSpacing"/>
              <w:jc w:val="both"/>
              <w:rPr>
                <w:rFonts w:ascii="Times New Roman" w:cs="Times New Roman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 w:hint="default"/>
                <w:b/>
                <w:sz w:val="22"/>
                <w:szCs w:val="22"/>
              </w:rPr>
              <w:t>Мазо Елена Викторовна</w:t>
            </w:r>
          </w:p>
          <w:p w14:paraId="00000033">
            <w:pPr>
              <w:pStyle w:val="Normal"/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hd w:val="clear" w:color="auto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 w:hint="default"/>
                <w:color w:val="000000"/>
                <w:sz w:val="18"/>
                <w:lang w:val="en-US"/>
              </w:rPr>
            </w:pPr>
            <w:r>
              <w:rPr>
                <w:rFonts w:ascii="Times New Roman" w:cs="Times New Roman" w:hAnsi="Times New Roman" w:hint="default"/>
                <w:sz w:val="22"/>
                <w:szCs w:val="22"/>
              </w:rPr>
              <w:t xml:space="preserve">Адрес: 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420066, Республика Татарстан, г. Казань, ул. Сибгата Хакима, д. 7, кв. 92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 xml:space="preserve"> </w:t>
            </w:r>
          </w:p>
          <w:p w14:paraId="00000034">
            <w:pPr>
              <w:pStyle w:val="NoSpacing"/>
              <w:jc w:val="both"/>
              <w:rPr>
                <w:rFonts w:ascii="Times New Roman" w:cs="Times New Roman" w:hAnsi="Times New Roman" w:hint="default"/>
                <w:b/>
                <w:sz w:val="22"/>
                <w:szCs w:val="22"/>
              </w:rPr>
            </w:pPr>
          </w:p>
          <w:p w14:paraId="00000035">
            <w:pPr>
              <w:pStyle w:val="NoSpacing"/>
              <w:jc w:val="both"/>
              <w:rPr>
                <w:rFonts w:ascii="Times New Roman" w:cs="Times New Roman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 w:hint="default"/>
                <w:b/>
                <w:sz w:val="22"/>
                <w:szCs w:val="22"/>
              </w:rPr>
              <w:t>Банковские реквизит</w:t>
            </w:r>
            <w:r>
              <w:rPr>
                <w:rFonts w:ascii="Times New Roman" w:cs="Times New Roman" w:hAnsi="Times New Roman" w:hint="default"/>
                <w:b/>
                <w:sz w:val="22"/>
                <w:szCs w:val="22"/>
              </w:rPr>
              <w:t>ы:</w:t>
            </w:r>
          </w:p>
          <w:p w14:paraId="00000036">
            <w:pPr>
              <w:pStyle w:val="Normal"/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</w:pBdr>
              <w:shd w:val="clear" w:color="auto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 w:hint="default"/>
                <w:color w:val="000000"/>
                <w:sz w:val="18"/>
                <w:lang w:val="en-US"/>
              </w:rPr>
            </w:pP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Банк получателя: ФИЛИАЛ «ЦЕНТР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А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ЛЬНЫЙ» ПАО «СОВКОМБАНК»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lang w:val="ru-RU" w:bidi="ar-SA" w:eastAsia="ar-SA"/>
              </w:rPr>
              <w:br w:type="textWrapping"/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Кор/счет банка: 30101810150040000763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lang w:val="ru-RU" w:bidi="ar-SA" w:eastAsia="ar-SA"/>
              </w:rPr>
              <w:br w:type="textWrapping"/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БИК банка: 045004763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lang w:val="ru-RU" w:bidi="ar-SA" w:eastAsia="ar-SA"/>
              </w:rPr>
              <w:br w:type="textWrapping"/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КПП банка: 544543001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lang w:val="ru-RU" w:bidi="ar-SA" w:eastAsia="ar-SA"/>
              </w:rPr>
              <w:br w:type="textWrapping"/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ИНН банка: 4401116480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lang w:val="ru-RU" w:bidi="ar-SA" w:eastAsia="ar-SA"/>
              </w:rPr>
              <w:br w:type="textWrapping"/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Счет получателя: 40817810650205205923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lang w:val="ru-RU" w:bidi="ar-SA" w:eastAsia="ar-SA"/>
              </w:rPr>
              <w:br w:type="textWrapping"/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>Получатель: Мазо Елена Викторовна</w:t>
            </w:r>
            <w:r>
              <w:rPr>
                <w:rFonts w:ascii="Times New Roman" w:cs="Times New Roman" w:eastAsia="Arial" w:hAnsi="Times New Roman" w:hint="default"/>
                <w:sz w:val="22"/>
                <w:szCs w:val="22"/>
                <w:rtl w:val="off"/>
                <w:lang w:val="ru-RU" w:bidi="ar-SA" w:eastAsia="ar-SA"/>
              </w:rPr>
              <w:t xml:space="preserve"> </w:t>
            </w:r>
          </w:p>
          <w:p w14:paraId="00000037">
            <w:pPr>
              <w:pStyle w:val="Normal"/>
              <w:rPr>
                <w:rFonts w:ascii="Times New Roman" w:cs="Times New Roman" w:eastAsia="Arial" w:hAnsi="Times New Roman" w:hint="default"/>
                <w:color w:val="000000"/>
                <w:sz w:val="22"/>
                <w:szCs w:val="22"/>
              </w:rPr>
            </w:pPr>
          </w:p>
          <w:p w14:paraId="00000038">
            <w:pPr>
              <w:pStyle w:val="Normal"/>
              <w:jc w:val="both"/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</w:pPr>
          </w:p>
          <w:p w14:paraId="00000039">
            <w:pPr>
              <w:pStyle w:val="Normal"/>
              <w:jc w:val="both"/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</w:pPr>
          </w:p>
          <w:p w14:paraId="0000003A">
            <w:pPr>
              <w:pStyle w:val="Normal"/>
              <w:jc w:val="both"/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  <w:t>Финансовый управляющий</w:t>
            </w:r>
          </w:p>
          <w:p w14:paraId="0000003B">
            <w:pPr>
              <w:pStyle w:val="Normal"/>
              <w:jc w:val="both"/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</w:pPr>
          </w:p>
          <w:p w14:paraId="0000003C">
            <w:pPr>
              <w:pStyle w:val="Normal"/>
              <w:jc w:val="both"/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</w:pPr>
          </w:p>
          <w:p w14:paraId="0000003D">
            <w:pPr>
              <w:pStyle w:val="Normal"/>
              <w:jc w:val="both"/>
              <w:rPr>
                <w:rFonts w:ascii="Times New Roman" w:cs="Times New Roman" w:eastAsia="Arial" w:hAnsi="Times New Roman" w:hint="default"/>
                <w:b/>
                <w:sz w:val="22"/>
                <w:szCs w:val="22"/>
              </w:rPr>
            </w:pPr>
            <w:r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  <w:t>________________________ / А.</w:t>
            </w:r>
            <w:r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  <w:t>. Ильина/</w:t>
            </w:r>
            <w:r>
              <w:rPr>
                <w:rFonts w:ascii="Times New Roman" w:cs="Times New Roman" w:eastAsia="Arial" w:hAnsi="Times New Roman" w:hint="default"/>
                <w:b/>
                <w:sz w:val="22"/>
                <w:szCs w:val="22"/>
              </w:rPr>
              <w:t xml:space="preserve">                </w:t>
            </w:r>
          </w:p>
          <w:p w14:paraId="0000003E">
            <w:pPr>
              <w:pStyle w:val="Normal"/>
              <w:widowControl w:val="on"/>
              <w:jc w:val="both"/>
              <w:rPr>
                <w:rFonts w:ascii="Times New Roman" w:cs="Times New Roman" w:eastAsia="Arial" w:hAnsi="Times New Roman" w:hint="default"/>
                <w:b/>
                <w:color w:val="000000"/>
                <w:sz w:val="22"/>
                <w:szCs w:val="22"/>
              </w:rPr>
            </w:pPr>
            <w:r>
              <w:rPr>
                <w:rFonts w:ascii="Times New Roman" w:cs="Times New Roman" w:hAnsi="Times New Roman" w:hint="default"/>
                <w:b/>
                <w:sz w:val="22"/>
                <w:szCs w:val="22"/>
              </w:rPr>
              <w:t xml:space="preserve">    м.п.</w:t>
            </w:r>
          </w:p>
        </w:tc>
        <w:tc>
          <w:tcPr>
            <w:cnfStyle w:val="000001000000"/>
            <w:tcW w:w="4983" w:type="dxa"/>
            <w:shd w:val="clear" w:color="auto" w:fill="auto"/>
          </w:tcPr>
          <w:p w14:paraId="0000003F">
            <w:pPr>
              <w:pStyle w:val="NoSpacing"/>
              <w:jc w:val="both"/>
              <w:rPr>
                <w:rFonts w:ascii="Times New Roman" w:cs="Times New Roman" w:hAnsi="Times New Roman" w:hint="default"/>
                <w:sz w:val="22"/>
                <w:szCs w:val="22"/>
              </w:rPr>
            </w:pPr>
          </w:p>
        </w:tc>
      </w:tr>
    </w:tbl>
    <w:p w14:paraId="00000040">
      <w:pPr>
        <w:pStyle w:val="NoSpacing"/>
        <w:jc w:val="both"/>
        <w:rPr>
          <w:rFonts w:hint="default"/>
        </w:rPr>
      </w:pPr>
    </w:p>
    <w:sectPr>
      <w:pgSz w:w="11906" w:h="16838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00000000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  <w:sig w:usb0="00000000" w:usb1="00000000" w:usb2="00000000" w:usb3="00000000" w:csb0="00000000" w:csb1="00000000"/>
  </w:font>
  <w:font w:name="Helvetica Neue">
    <w:panose1 w:val="00000000000000000000"/>
    <w:charset w:val="00"/>
    <w:family w:val="swiss"/>
    <w:pitch w:val="variable"/>
    <w:sig w:usb0="00000000" w:usb1="00000000" w:usb2="00000000" w:usb3="00000000" w:csb0="00000000" w:csb1="00000000"/>
  </w:font>
  <w:font w:name="Segoe U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1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paragraph" w:default="1" w:styleId="Normal">
    <w:name w:val="Normal"/>
    <w:aliases w:val="Обычный"/>
    <w:uiPriority w:val="0"/>
    <w:qFormat w:val="on"/>
    <w:pPr>
      <w:widowControl w:val="off"/>
    </w:pPr>
    <w:rPr>
      <w:rFonts w:ascii="Arial" w:cs="Arial" w:eastAsia="Times New Roman" w:hAnsi="Arial" w:hint="default"/>
      <w:sz w:val="20"/>
      <w:lang w:val="ru-RU" w:bidi="ar-SA" w:eastAsia="ar-SA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="Calibri Light" w:cs="Times New Roman" w:hAnsi="Calibri Light" w:hint="default"/>
      <w:b/>
      <w:bCs/>
      <w:color w:val="2f539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i/>
      <w:iCs/>
      <w:color w:val="404040"/>
      <w:sz w:val="20"/>
      <w:szCs w:val="20"/>
    </w:rPr>
  </w:style>
  <w:style w:type="character" w:customStyle="1" w:styleId="Основнойшрифтабзаца4">
    <w:name w:val="Основной шрифт абзаца4"/>
    <w:uiPriority w:val="0"/>
    <w:rPr>
      <w:rFonts w:hint="default"/>
    </w:rPr>
  </w:style>
  <w:style w:type="character" w:customStyle="1" w:styleId="Absatz-Standardschriftart">
    <w:name w:val="Absatz-Standardschriftart"/>
    <w:uiPriority w:val="0"/>
    <w:rPr>
      <w:rFonts w:hint="default"/>
    </w:rPr>
  </w:style>
  <w:style w:type="character" w:customStyle="1" w:styleId="WW-Absatz-Standardschriftart">
    <w:name w:val="WW-Absatz-Standardschriftart"/>
    <w:uiPriority w:val="0"/>
    <w:rPr>
      <w:rFonts w:hint="default"/>
    </w:rPr>
  </w:style>
  <w:style w:type="character" w:customStyle="1" w:styleId="WW-Absatz-Standardschriftart1">
    <w:name w:val="WW-Absatz-Standardschriftart1"/>
    <w:uiPriority w:val="0"/>
    <w:rPr>
      <w:rFonts w:hint="default"/>
    </w:rPr>
  </w:style>
  <w:style w:type="character" w:customStyle="1" w:styleId="WW-Absatz-Standardschriftart11">
    <w:name w:val="WW-Absatz-Standardschriftart11"/>
    <w:uiPriority w:val="0"/>
    <w:rPr>
      <w:rFonts w:hint="default"/>
    </w:rPr>
  </w:style>
  <w:style w:type="character" w:customStyle="1" w:styleId="WW-Absatz-Standardschriftart111">
    <w:name w:val="WW-Absatz-Standardschriftart111"/>
    <w:uiPriority w:val="0"/>
    <w:rPr>
      <w:rFonts w:hint="default"/>
    </w:rPr>
  </w:style>
  <w:style w:type="character" w:customStyle="1" w:styleId="WW-Absatz-Standardschriftart1111">
    <w:name w:val="WW-Absatz-Standardschriftart1111"/>
    <w:uiPriority w:val="0"/>
    <w:rPr>
      <w:rFonts w:hint="default"/>
    </w:rPr>
  </w:style>
  <w:style w:type="character" w:customStyle="1" w:styleId="Основнойшрифтабзаца3">
    <w:name w:val="Основной шрифт абзаца3"/>
    <w:uiPriority w:val="0"/>
    <w:rPr>
      <w:rFonts w:hint="default"/>
    </w:rPr>
  </w:style>
  <w:style w:type="character" w:customStyle="1" w:styleId="WW8Num1z0">
    <w:name w:val="WW8Num1z0"/>
    <w:uiPriority w:val="0"/>
    <w:rPr>
      <w:rFonts w:ascii="Symbol" w:hAnsi="Symbol" w:hint="default"/>
    </w:rPr>
  </w:style>
  <w:style w:type="character" w:customStyle="1" w:styleId="Основнойшрифтабзаца2">
    <w:name w:val="Основной шрифт абзаца2"/>
    <w:uiPriority w:val="0"/>
    <w:rPr>
      <w:rFonts w:hint="default"/>
    </w:rPr>
  </w:style>
  <w:style w:type="character" w:customStyle="1" w:styleId="WW-Absatz-Standardschriftart11111">
    <w:name w:val="WW-Absatz-Standardschriftart11111"/>
    <w:uiPriority w:val="0"/>
    <w:rPr>
      <w:rFonts w:hint="default"/>
    </w:rPr>
  </w:style>
  <w:style w:type="character" w:customStyle="1" w:styleId="WW-Absatz-Standardschriftart111111">
    <w:name w:val="WW-Absatz-Standardschriftart111111"/>
    <w:uiPriority w:val="0"/>
    <w:rPr>
      <w:rFonts w:hint="default"/>
    </w:rPr>
  </w:style>
  <w:style w:type="character" w:customStyle="1" w:styleId="Основнойшрифтабзаца1">
    <w:name w:val="Основной шрифт абзаца1"/>
    <w:uiPriority w:val="0"/>
    <w:rPr>
      <w:rFonts w:hint="default"/>
    </w:rPr>
  </w:style>
  <w:style w:type="character" w:styleId="Hyperlink">
    <w:name w:val="Hyperlink"/>
    <w:aliases w:val="Гиперссылка"/>
    <w:uiPriority w:val="0"/>
    <w:rPr>
      <w:rFonts w:cs="Times New Roman" w:hint="default"/>
      <w:color w:val="0000ff"/>
      <w:u w:val="single"/>
    </w:rPr>
  </w:style>
  <w:style w:type="paragraph" w:styleId="Title">
    <w:name w:val="Title"/>
    <w:aliases w:val="Заголовок"/>
    <w:basedOn w:val="Normal"/>
    <w:next w:val="Bodytext"/>
    <w:uiPriority w:val="0"/>
    <w:pPr>
      <w:keepNext w:val="on"/>
      <w:spacing w:before="240" w:after="120"/>
    </w:pPr>
    <w:rPr>
      <w:rFonts w:ascii="Arial" w:cs="Mangal" w:eastAsia="Lucida Sans Unicode" w:hAnsi="Arial" w:hint="default"/>
      <w:sz w:val="28"/>
      <w:szCs w:val="28"/>
    </w:rPr>
  </w:style>
  <w:style w:type="paragraph" w:styleId="Bodytext">
    <w:name w:val="Body text"/>
    <w:aliases w:val="Основной текст"/>
    <w:basedOn w:val="Normal"/>
    <w:uiPriority w:val="0"/>
    <w:pPr>
      <w:spacing w:before="0" w:after="120"/>
    </w:pPr>
    <w:rPr>
      <w:rFonts w:hint="default"/>
    </w:rPr>
  </w:style>
  <w:style w:type="paragraph" w:styleId="List">
    <w:name w:val="List"/>
    <w:aliases w:val="Список"/>
    <w:basedOn w:val="Bodytext"/>
    <w:uiPriority w:val="0"/>
    <w:pPr/>
    <w:rPr>
      <w:rFonts w:cs="Mangal" w:hint="default"/>
    </w:rPr>
  </w:style>
  <w:style w:type="paragraph" w:customStyle="1" w:styleId="Название4">
    <w:name w:val="Название4"/>
    <w:basedOn w:val="Normal"/>
    <w:uiPriority w:val="0"/>
    <w:pPr>
      <w:spacing w:before="120" w:after="120"/>
    </w:pPr>
    <w:rPr>
      <w:rFonts w:cs="Mangal" w:hint="default"/>
      <w:i/>
      <w:iCs/>
      <w:sz w:val="24"/>
      <w:szCs w:val="24"/>
    </w:rPr>
  </w:style>
  <w:style w:type="paragraph" w:customStyle="1" w:styleId="Указатель4">
    <w:name w:val="Указатель4"/>
    <w:basedOn w:val="Normal"/>
    <w:uiPriority w:val="0"/>
    <w:pPr/>
    <w:rPr>
      <w:rFonts w:cs="Mangal" w:hint="default"/>
    </w:rPr>
  </w:style>
  <w:style w:type="paragraph" w:customStyle="1" w:styleId="Название3">
    <w:name w:val="Название3"/>
    <w:basedOn w:val="Normal"/>
    <w:uiPriority w:val="0"/>
    <w:pPr>
      <w:spacing w:before="120" w:after="120"/>
    </w:pPr>
    <w:rPr>
      <w:rFonts w:cs="Mangal" w:hint="default"/>
      <w:i/>
      <w:iCs/>
      <w:sz w:val="24"/>
      <w:szCs w:val="24"/>
    </w:rPr>
  </w:style>
  <w:style w:type="paragraph" w:customStyle="1" w:styleId="Указатель3">
    <w:name w:val="Указатель3"/>
    <w:basedOn w:val="Normal"/>
    <w:uiPriority w:val="0"/>
    <w:pPr/>
    <w:rPr>
      <w:rFonts w:cs="Mangal" w:hint="default"/>
    </w:rPr>
  </w:style>
  <w:style w:type="paragraph" w:customStyle="1" w:styleId="Название2">
    <w:name w:val="Название2"/>
    <w:basedOn w:val="Normal"/>
    <w:uiPriority w:val="0"/>
    <w:pPr>
      <w:spacing w:before="120" w:after="120"/>
    </w:pPr>
    <w:rPr>
      <w:rFonts w:cs="Mangal" w:hint="default"/>
      <w:i/>
      <w:iCs/>
      <w:sz w:val="24"/>
      <w:szCs w:val="24"/>
    </w:rPr>
  </w:style>
  <w:style w:type="paragraph" w:customStyle="1" w:styleId="Указатель2">
    <w:name w:val="Указатель2"/>
    <w:basedOn w:val="Normal"/>
    <w:uiPriority w:val="0"/>
    <w:pPr/>
    <w:rPr>
      <w:rFonts w:cs="Mangal" w:hint="default"/>
    </w:rPr>
  </w:style>
  <w:style w:type="paragraph" w:customStyle="1" w:styleId="Название1">
    <w:name w:val="Название1"/>
    <w:basedOn w:val="Normal"/>
    <w:uiPriority w:val="0"/>
    <w:pPr>
      <w:spacing w:before="120" w:after="120"/>
    </w:pPr>
    <w:rPr>
      <w:rFonts w:cs="Mangal" w:hint="default"/>
      <w:i/>
      <w:iCs/>
      <w:sz w:val="24"/>
      <w:szCs w:val="24"/>
    </w:rPr>
  </w:style>
  <w:style w:type="paragraph" w:customStyle="1" w:styleId="Указатель1">
    <w:name w:val="Указатель1"/>
    <w:basedOn w:val="Normal"/>
    <w:uiPriority w:val="0"/>
    <w:pPr/>
    <w:rPr>
      <w:rFonts w:cs="Mangal" w:hint="default"/>
    </w:rPr>
  </w:style>
  <w:style w:type="paragraph" w:customStyle="1" w:styleId="Содержимоетаблицы">
    <w:name w:val="Содержимое таблицы"/>
    <w:basedOn w:val="Normal"/>
    <w:uiPriority w:val="0"/>
    <w:pPr/>
    <w:rPr>
      <w:rFonts w:hint="default"/>
    </w:rPr>
  </w:style>
  <w:style w:type="paragraph" w:customStyle="1" w:styleId="Заголовоктаблицы">
    <w:name w:val="Заголовок таблицы"/>
    <w:basedOn w:val="Содержимоетаблицы"/>
    <w:uiPriority w:val="0"/>
    <w:pPr>
      <w:jc w:val="center"/>
    </w:pPr>
    <w:rPr>
      <w:rFonts w:hint="default"/>
      <w:b/>
      <w:bCs/>
    </w:rPr>
  </w:style>
  <w:style w:type="paragraph" w:styleId="Normal(web)">
    <w:name w:val="Normal (web)"/>
    <w:aliases w:val="Обычный (веб)"/>
    <w:basedOn w:val="Normal"/>
    <w:uiPriority w:val="0"/>
    <w:pPr>
      <w:spacing w:before="240" w:after="240"/>
    </w:pPr>
    <w:rPr>
      <w:rFonts w:hint="defau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cs="Times New Roman" w:hAnsi="Calibri Light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cs="Times New Roman" w:hAnsi="Calibri Light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cs="Times New Roman" w:hAnsi="Calibri Light" w:hint="defaul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cs="Times New Roman" w:hAnsi="Calibri Light" w:hint="defaul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cs="Times New Roman" w:hAnsi="Calibri Light" w:hint="default"/>
      <w:color w:val="1f3763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cs="Times New Roman" w:hAnsi="Calibri Light" w:hint="default"/>
      <w:i/>
      <w:iCs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cs="Times New Roman" w:hAnsi="Calibri Light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cs="Times New Roman" w:hAnsi="Calibri Light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cs="Times New Roman" w:hAnsi="Calibri Light" w:hint="default"/>
      <w:i/>
      <w:iCs/>
      <w:color w:val="40404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cs="Times New Roman" w:hAnsi="Calibri Light" w:hint="default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="Calibri Light" w:cs="Times New Roman" w:hAnsi="Calibri Light" w:hint="defaul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cs="Times New Roman" w:hAnsi="Calibri Light" w:hint="default"/>
      <w:i/>
      <w:iCs/>
      <w:color w:val="4472c4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 w:val="on"/>
    <w:rPr>
      <w:rFonts w:hint="default"/>
      <w:i/>
      <w:iCs/>
    </w:rPr>
  </w:style>
  <w:style w:type="character" w:styleId="Strong">
    <w:name w:val="Strong"/>
    <w:basedOn w:val="DefaultParagraphFont"/>
    <w:uiPriority w:val="22"/>
    <w:qFormat w:val="on"/>
    <w:rPr>
      <w:rFonts w:hint="default"/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pPr/>
    <w:rPr>
      <w:rFonts w:hint="default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hint="default"/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hint="default"/>
      <w:b/>
      <w:bCs/>
      <w:i/>
      <w:iCs/>
      <w:color w:val="4472c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rFonts w:hint="defaul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rFonts w:hint="default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rFonts w:hint="default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rFonts w:hint="default"/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 w:hint="default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  <w:rPr>
      <w:rFonts w:hint="default"/>
    </w:rPr>
  </w:style>
  <w:style w:type="character" w:customStyle="1" w:styleId="HeaderChar">
    <w:name w:val="Header Char"/>
    <w:basedOn w:val="DefaultParagraphFont"/>
    <w:link w:val="Header"/>
    <w:uiPriority w:val="99"/>
    <w:rPr>
      <w:rFonts w:hint="default"/>
    </w:rPr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  <w:rPr>
      <w:rFonts w:hint="default"/>
    </w:rPr>
  </w:style>
  <w:style w:type="character" w:customStyle="1" w:styleId="FooterChar">
    <w:name w:val="Footer Char"/>
    <w:basedOn w:val="DefaultParagraphFont"/>
    <w:link w:val="Footer"/>
    <w:uiPriority w:val="99"/>
    <w:rPr>
      <w:rFonts w:hint="default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rFonts w:hint="default"/>
      <w:i/>
      <w:iCs/>
      <w:color w:val="44546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creator>Admin</dc:creator>
  <cp:lastModifiedBy>Татьяна</cp:lastModifiedBy>
</cp:coreProperties>
</file>