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  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Организатор торгов – конкурсный управляющий АНО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Санаторий имени Ивана Сусанина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Костромская область, Красносельский район, д. Боровиково, ИНН/КПП 4415008283/441501001, ОГРН 1174400000059) Мешковец О.В. (ИНН 444300487371; рег. №11162, СНИЛС 052-672-461-57, адрес для направления корреспонденции: 156029, г. Кострома, ул. Советская, д. 123, тел. 8-4942-32-35-86,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e-mail:44@paucfo.ru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), член ПАУ ЦФО (109316, г. Москва, Остаповский проезд, д.3, стр. 6, офис 201, ОГРН 1027700542209,ИНН 7705431418), действующая на основании Решения и Определения Арбитражного суда Костромской области  от  25.03.2019г. по делу №А31-6144/2018  сообщает о  проведении торгов посредством публичного предложения по продаже имущества АНО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Санаторий имени Ивана Сусанина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 составе следующих лотов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</w:t>
      </w: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Лот № 1-  Сооружение- терраса. Адрес: Костромская область, г. Кострома, ул. Советская, д.97 наружная терраса у II-й очереди жилого дома, дом 97. Общая долевая собственность, доля в праве 103/1000. Кадастровый номер 44:27:040644:1435. Начальная цена -138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600,00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руб.</w:t>
      </w: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Лот № 2 -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Объект незавершенного строительства деревянного дома. Адрес: Костромская область, Красносельский район, дер. Боровиково.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Начальная цена –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1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 236 600,00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руб.</w:t>
      </w:r>
    </w:p>
    <w:p>
      <w:pPr>
        <w:suppressAutoHyphens w:val="true"/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Торги являются открытыми по составу участников, предложения по цене имущества подаются участниками торгов в закрытой форме при подаче заявки на электронной площадке: Межотраслевая Торговая Система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Фабрикант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сайте 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www.fabrikant.ru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suppressAutoHyphens w:val="true"/>
        <w:spacing w:before="0" w:after="0" w:line="240"/>
        <w:ind w:right="0" w:left="0" w:firstLine="53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Величина, на которую последовательно снижается начальная цена продажи имущества - 14 %.</w:t>
      </w:r>
    </w:p>
    <w:p>
      <w:pPr>
        <w:suppressAutoHyphens w:val="true"/>
        <w:spacing w:before="0" w:after="0" w:line="240"/>
        <w:ind w:right="0" w:left="0" w:firstLine="53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Срок, по истечении которого последовательно снижается начальная цена  10 календарных дней. Срок приема заявок 50 календарных дней.</w:t>
      </w:r>
    </w:p>
    <w:p>
      <w:pPr>
        <w:suppressAutoHyphens w:val="true"/>
        <w:spacing w:before="0" w:after="0" w:line="240"/>
        <w:ind w:right="0" w:left="119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 даты начала приема заявок конкурсный управляющий  предоставляет каждому заявителю возможность ознакомиться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 имуществом  по рабочим дням с 10.00 до 14.00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 адресам: г. Кострома, ул. Советская, д.97, Костромская область, Красносельский район, дер. Боровиково,  по предварительному согласованию с конкурсным управляющим  по телефону  (4942) 32-35-86.</w:t>
      </w:r>
    </w:p>
    <w:p>
      <w:pPr>
        <w:suppressAutoHyphens w:val="true"/>
        <w:spacing w:before="0" w:after="0" w:line="240"/>
        <w:ind w:right="0" w:left="119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Задаток для участия в торгах посредством публичного предложения устанавливается в размере 20% от цены лота, установленного для соответствующего периода. Задаток перечисляется на специальный счет по следующим банковским реквизитам: АНО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Санаторий имени Ивана Сусанина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»,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ИНН/КПП 4415008283/441501001,  Костромское отделение №8640   ПАО Сбербанк,  БИК 043469623,  к/с 30101810200000000623,  спец. счёт  №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BFBFD" w:val="clear"/>
        </w:rPr>
        <w:t xml:space="preserve">40703810329000000895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.</w:t>
      </w: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назначении платежа должно быть указано: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Задаток за участие в торгах Лот №___.</w:t>
      </w:r>
    </w:p>
    <w:p>
      <w:pPr>
        <w:spacing w:before="0" w:after="0" w:line="240"/>
        <w:ind w:right="60" w:left="4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Заявитель вправе перечислить задаток на специальный счет, указанный в сообщении о проведении торгов, без представления подписанного договора о задатке.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Заявитель обязан обеспечить поступление задатка на специальный счет до даты и времени окончания приема заявок, указанных в объявлении о проведении торгов.</w:t>
      </w:r>
    </w:p>
    <w:p>
      <w:pPr>
        <w:spacing w:before="0" w:after="0" w:line="240"/>
        <w:ind w:right="0" w:left="0" w:firstLine="78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Подтверждением уплаты задатка является платежное поручение с отметкой банка о списании денежных средств.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  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Для участия в торгах посредством публичного предложения с помощью программно-аппаратных средств сайта заявитель представляет оператору электронной площадки заявку на участие в торгах и прилагаемые к ней документы,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соответствующие требованиям, установленным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4"/>
          <w:shd w:fill="auto" w:val="clear"/>
        </w:rPr>
        <w:t xml:space="preserve">законодательством и указанным в сообщении о проведении торгов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в форме электронного сообщения, подписанного квалифицированной электронной подписью заявителя.</w:t>
      </w:r>
    </w:p>
    <w:p>
      <w:pPr>
        <w:suppressAutoHyphens w:val="true"/>
        <w:spacing w:before="0" w:after="0" w:line="240"/>
        <w:ind w:right="0" w:left="0" w:firstLine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Заявка должна содержать: наименование, организационно-правовую форму, место нахождения, почтовый адрес (для юридического лица) заявителя; фамилию, имя, отчество, паспортные данные, сведения о месте жительства (для физического лица, в т.ч. ИП) заявителя; обязательство заявителя соблюдать требования, указанные в сообщении о проведении торгов; номер контактного телефона, адрес электронной почты, ИНН заявителя, сведения о наличии или об отсутствии заинтересованности заявителя по отношению к должнику, кредиторам, конкурсному управляющему и о характере этой заинтересованности, сведения об участии в капитале заявителя арбитражного управляющего, саморегулируемой организации арбитражных управляющих, членом или руководителем которой является арбитражный управляющий, а также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предложение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 цене Имущества, которая должна быть  не ниже начальной цены, установленной для определенного периода проведения торгов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.</w:t>
      </w: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 заявке на участие в торгах должны прилагаться следующие документы: действительная на день представления заявки на участия в торгах выписка из ЕГРЮЛ (ЕГРИП) или нотариально заверенная копия такой выписки, копии документов, удостоверяющих личность (для физического лица), копия свидетельства о постановке на учет в налоговом органе физического лица по месту жительства на территории РФ (для физического лица), документы  о государственной регистрации юридического лица (ИП), копия решения об одобрении или о совершении крупной сделки (в случаях установленных Законом); копии документов, подтверждающих полномочия руководителя (для юридических лиц), платежное поручение  об уплате  задатка с отметкой банка о списании денежных средств, реквизиты для возврата задатка.</w:t>
      </w: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 участию в торгах посредством публичного предложения допускаются заявители, представившие заявки на участие в торгах, которые соответствуют требованиям, установленным 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 несостоятельности (банкротстве)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указанные в сообщении о проведении торгов. </w:t>
      </w:r>
    </w:p>
    <w:p>
      <w:pPr>
        <w:suppressAutoHyphens w:val="true"/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Решение об отказе в допуске заявителя к участию в торгах принимается в случае, если: заявка на участие в торгах не соответствует требованиям, установленным 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 несостоятельности (банкротстве)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указанным в сообщении о проведении торгов; представленные заявителем документы не соответствуют установленным к ним требованиям или недостоверны; задаток не поступил  на специальный счет, указанный в сообщении о проведении торгов, на дату и время окончания приема заявок для соответствующего периода публичного предложения.</w:t>
      </w:r>
    </w:p>
    <w:p>
      <w:pPr>
        <w:suppressAutoHyphens w:val="true"/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торгов.</w:t>
      </w: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Дата и время начала приема заявок на участие в торгах –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02.11.2020г 10:00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(МСК), прием заявок прекращается с даты определения победителя торгов по продаже имущества должника посредством публичного предложения, но не позднее даты и времени окончания представления заявок последнего дня последнего этапа публичного предложения -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21.12.2020г.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10:00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(МСК). Подведение итогов торгов посредством публичного предложения –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21.12.2020г. 11:00 (МСК).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Победителем торгов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 торгов, предложивший максимальную цену за это имущество.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признается участник торгов, который первым представил в установленный срок заявку на участие в торгах. </w:t>
      </w:r>
    </w:p>
    <w:p>
      <w:pPr>
        <w:suppressAutoHyphens w:val="true"/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Победитель торгов обязан заключить договор купли-продажи в течение пяти дней со дня получения им предложения и проекта договора.</w:t>
      </w:r>
    </w:p>
    <w:p>
      <w:pPr>
        <w:suppressAutoHyphens w:val="true"/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случае отказа или уклонения победителя торгов от подписания договора купли-продажи в течение пяти календарных  дней с даты получения предложения конкурсного управляющего,  внесенный задаток ему не возвращается, а  конкурсный управляющий предлагает  заключить договор купли-продажи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>
      <w:pPr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Оплата приобретаемого имущества производится победителем торгов не позднее 30 дней со дня подписания договора, путем перечисления денежных средств в размере цены имущества, зафиксированной в протоколе об итогах торгов, за вычетом суммы внесенного задатка, по следующим реквизитам: АНО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Санаторий имени Ивана Сусанина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ИНН/КПП 4415008283/441501001, Костромское отделение №8640   ПАО Сбербанк,  БИК 043469623,  к/с 30101810200000000623,  р/счет №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AFAFA" w:val="clear"/>
        </w:rPr>
        <w:t xml:space="preserve">40703810529000000831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Оплата считается произведенной в момент поступления денежных средства на расчетный счет продавца.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случае нарушения победителем торгов сроков оплаты договора купли-продажи более чем на 10 дней, протокол об итогах торгов аннулируется организатором торгов, а договор купли-продажи расторгается конкурсным управляющим в одностороннем порядке. В этом случае задаток, внесенный победителем торгов, ему не возвращается, а включается в состав имущества должника.</w:t>
      </w: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Передача имущества производится конкурсным управляющим в течение 10 календарных дней после поступления денежных средств на расчетный счет Продавца по акту приема-передачи.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Иные правила и условия проведения торгов определяются действующим законодательством (ГК РФ, 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 несостоятельности (банкротстве) и Предложением конкурсного управляющего о порядке, сроках и условиях продажи имущества АНО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Санаторий имени Ивана Сусанина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 учетом изменений, утвержденных собранием кредиторов 14.09.2020г.).  </w:t>
      </w:r>
    </w:p>
    <w:p>
      <w:pPr>
        <w:suppressAutoHyphens w:val="true"/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Дополнительную информацию можно получить по телефону: 8(4942)323586, электронный адрес: </w:t>
      </w:r>
      <w:hyperlink xmlns:r="http://schemas.openxmlformats.org/officeDocument/2006/relationships" r:id="docRId1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44@</w:t>
        </w:r>
        <w:r>
          <w:rPr>
            <w:rFonts w:ascii="Times New Roman" w:hAnsi="Times New Roman" w:cs="Times New Roman" w:eastAsia="Times New Roman"/>
            <w:vanish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HYPERLINK "mailto:44@paucfo.ru"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paucfo</w:t>
        </w:r>
        <w:r>
          <w:rPr>
            <w:rFonts w:ascii="Times New Roman" w:hAnsi="Times New Roman" w:cs="Times New Roman" w:eastAsia="Times New Roman"/>
            <w:vanish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HYPERLINK "mailto:44@paucfo.ru"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.</w:t>
        </w:r>
        <w:r>
          <w:rPr>
            <w:rFonts w:ascii="Times New Roman" w:hAnsi="Times New Roman" w:cs="Times New Roman" w:eastAsia="Times New Roman"/>
            <w:vanish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HYPERLINK "mailto:44@paucfo.ru"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ru</w:t>
        </w:r>
      </w:hyperlink>
      <w:r>
        <w:rPr>
          <w:rFonts w:ascii="Times New Roman" w:hAnsi="Times New Roman" w:cs="Times New Roman" w:eastAsia="Times New Roman"/>
          <w:color w:val="0000FF"/>
          <w:spacing w:val="0"/>
          <w:position w:val="0"/>
          <w:sz w:val="24"/>
          <w:u w:val="single"/>
          <w:shd w:fill="auto" w:val="clear"/>
        </w:rPr>
        <w:t xml:space="preserve">»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.</w:t>
      </w:r>
    </w:p>
    <w:p>
      <w:pPr>
        <w:suppressAutoHyphens w:val="true"/>
        <w:spacing w:before="0" w:after="0" w:line="240"/>
        <w:ind w:right="0" w:left="0" w:firstLine="53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53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53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Mode="External" Target="http://www.fabrikant.ru/" Id="docRId0" Type="http://schemas.openxmlformats.org/officeDocument/2006/relationships/hyperlink"/><Relationship TargetMode="External" Target="mailto:44@paucfo.ru" Id="docRId1" Type="http://schemas.openxmlformats.org/officeDocument/2006/relationships/hyperlink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