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C5A6B8F" w14:textId="77777777" w:rsidR="006D545C" w:rsidRPr="00A21E6A" w:rsidRDefault="00CD6D9D" w:rsidP="00EE549A">
      <w:pPr>
        <w:tabs>
          <w:tab w:val="right" w:pos="10064"/>
        </w:tabs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 xml:space="preserve">Проект </w:t>
      </w:r>
    </w:p>
    <w:p w14:paraId="298D8A67" w14:textId="7E54AD80" w:rsidR="0072320B" w:rsidRPr="00A21E6A" w:rsidRDefault="00CD6D9D" w:rsidP="00EE549A">
      <w:pPr>
        <w:tabs>
          <w:tab w:val="right" w:pos="10064"/>
        </w:tabs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д</w:t>
      </w:r>
      <w:r w:rsidR="0072320B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оговор</w:t>
      </w: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а</w:t>
      </w:r>
      <w:r w:rsidR="001B4CED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 xml:space="preserve"> </w:t>
      </w:r>
      <w:r w:rsidR="0072320B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купли-продажи</w:t>
      </w:r>
      <w:r w:rsidR="00FF6A82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 xml:space="preserve">, лот </w:t>
      </w:r>
      <w:r w:rsidR="00EE3FC8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№___</w:t>
      </w:r>
    </w:p>
    <w:p w14:paraId="36036291" w14:textId="77777777" w:rsidR="00264A13" w:rsidRPr="00A21E6A" w:rsidRDefault="00264A13" w:rsidP="00EE549A">
      <w:pPr>
        <w:tabs>
          <w:tab w:val="right" w:pos="10064"/>
        </w:tabs>
        <w:spacing w:line="240" w:lineRule="auto"/>
        <w:jc w:val="both"/>
        <w:rPr>
          <w:rFonts w:ascii="PT Serif" w:hAnsi="PT Serif" w:cstheme="minorHAnsi"/>
          <w:color w:val="auto"/>
          <w:sz w:val="20"/>
          <w:szCs w:val="20"/>
        </w:rPr>
      </w:pPr>
    </w:p>
    <w:p w14:paraId="3AE923A7" w14:textId="01F2EC63" w:rsidR="00264A13" w:rsidRPr="00A21E6A" w:rsidRDefault="00264A13" w:rsidP="00B34E86">
      <w:pPr>
        <w:tabs>
          <w:tab w:val="right" w:pos="9356"/>
        </w:tabs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г. </w:t>
      </w:r>
      <w:r w:rsidR="008B6FF9" w:rsidRPr="00A21E6A">
        <w:rPr>
          <w:rFonts w:ascii="PT Serif" w:eastAsia="Calibri" w:hAnsi="PT Serif" w:cstheme="minorHAnsi"/>
          <w:color w:val="auto"/>
          <w:sz w:val="20"/>
          <w:szCs w:val="20"/>
        </w:rPr>
        <w:t>Владимир</w:t>
      </w:r>
      <w:r w:rsidR="00D90483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>«__» ________________ 20</w:t>
      </w:r>
      <w:r w:rsidR="00EE549A" w:rsidRPr="00A21E6A">
        <w:rPr>
          <w:rFonts w:ascii="PT Serif" w:eastAsia="Calibri" w:hAnsi="PT Serif" w:cstheme="minorHAnsi"/>
          <w:color w:val="auto"/>
          <w:sz w:val="20"/>
          <w:szCs w:val="20"/>
        </w:rPr>
        <w:t>2</w:t>
      </w:r>
      <w:r w:rsidR="00EE3FC8" w:rsidRPr="00A21E6A">
        <w:rPr>
          <w:rFonts w:ascii="PT Serif" w:eastAsia="Calibri" w:hAnsi="PT Serif" w:cstheme="minorHAnsi"/>
          <w:color w:val="auto"/>
          <w:sz w:val="20"/>
          <w:szCs w:val="20"/>
        </w:rPr>
        <w:t>6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г.</w:t>
      </w:r>
    </w:p>
    <w:p w14:paraId="1D098261" w14:textId="77777777" w:rsidR="00190BE2" w:rsidRPr="00A21E6A" w:rsidRDefault="00190BE2" w:rsidP="00B34E86">
      <w:pPr>
        <w:tabs>
          <w:tab w:val="right" w:pos="9356"/>
        </w:tabs>
        <w:spacing w:line="240" w:lineRule="auto"/>
        <w:jc w:val="both"/>
        <w:rPr>
          <w:rFonts w:ascii="PT Serif" w:hAnsi="PT Serif" w:cstheme="minorHAnsi"/>
          <w:color w:val="auto"/>
          <w:sz w:val="20"/>
          <w:szCs w:val="20"/>
        </w:rPr>
      </w:pPr>
    </w:p>
    <w:p w14:paraId="1DA8CB5D" w14:textId="2907A0DC" w:rsidR="0020734C" w:rsidRPr="00A21E6A" w:rsidRDefault="00EE3FC8" w:rsidP="00207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T Serif" w:eastAsia="PT Serif" w:hAnsi="PT Serif" w:cs="PT Serif"/>
          <w:color w:val="auto"/>
          <w:sz w:val="20"/>
          <w:szCs w:val="20"/>
        </w:rPr>
      </w:pPr>
      <w:r w:rsidRPr="00A21E6A">
        <w:rPr>
          <w:rFonts w:ascii="PT Serif" w:eastAsia="PT Serif" w:hAnsi="PT Serif" w:cs="PT Serif"/>
          <w:color w:val="auto"/>
          <w:sz w:val="20"/>
          <w:szCs w:val="20"/>
        </w:rPr>
        <w:t>Общество с ограниченной ответственностью «ЖНК-</w:t>
      </w:r>
      <w:proofErr w:type="spellStart"/>
      <w:r w:rsidRPr="00A21E6A">
        <w:rPr>
          <w:rFonts w:ascii="PT Serif" w:eastAsia="PT Serif" w:hAnsi="PT Serif" w:cs="PT Serif"/>
          <w:color w:val="auto"/>
          <w:sz w:val="20"/>
          <w:szCs w:val="20"/>
        </w:rPr>
        <w:t>Девелопмент</w:t>
      </w:r>
      <w:proofErr w:type="spellEnd"/>
      <w:r w:rsidRPr="00A21E6A">
        <w:rPr>
          <w:rFonts w:ascii="PT Serif" w:eastAsia="PT Serif" w:hAnsi="PT Serif" w:cs="PT Serif"/>
          <w:color w:val="auto"/>
          <w:sz w:val="20"/>
          <w:szCs w:val="20"/>
        </w:rPr>
        <w:t xml:space="preserve">» (ОГРН 1177847355674, ИНН 7814710267) </w:t>
      </w:r>
      <w:r w:rsidR="0020734C" w:rsidRPr="00A21E6A">
        <w:rPr>
          <w:rFonts w:ascii="PT Serif" w:eastAsia="PT Serif" w:hAnsi="PT Serif" w:cs="PT Serif"/>
          <w:color w:val="auto"/>
          <w:sz w:val="20"/>
          <w:szCs w:val="20"/>
        </w:rPr>
        <w:t xml:space="preserve">в лице конкурсного управляющего </w:t>
      </w:r>
      <w:r w:rsidRPr="00A21E6A">
        <w:rPr>
          <w:rFonts w:ascii="PT Serif" w:eastAsia="PT Serif" w:hAnsi="PT Serif" w:cs="PT Serif"/>
          <w:color w:val="auto"/>
          <w:sz w:val="20"/>
          <w:szCs w:val="20"/>
        </w:rPr>
        <w:t>Моргунова Романа Николаевича</w:t>
      </w:r>
      <w:r w:rsidR="0020734C" w:rsidRPr="00A21E6A">
        <w:rPr>
          <w:rFonts w:ascii="PT Serif" w:eastAsia="PT Serif" w:hAnsi="PT Serif" w:cs="PT Serif"/>
          <w:color w:val="auto"/>
          <w:sz w:val="20"/>
          <w:szCs w:val="20"/>
        </w:rPr>
        <w:t>, действующего на</w:t>
      </w:r>
      <w:r w:rsidRPr="00A21E6A">
        <w:rPr>
          <w:rFonts w:ascii="PT Serif" w:eastAsia="PT Serif" w:hAnsi="PT Serif" w:cs="PT Serif"/>
          <w:color w:val="auto"/>
          <w:sz w:val="20"/>
          <w:szCs w:val="20"/>
        </w:rPr>
        <w:t xml:space="preserve"> основании определения Арбитражного суда города Санкт-Петербурга и Ленинградской области от 10.02.2026 по делу №А56-43244/202</w:t>
      </w:r>
      <w:r w:rsidR="0020734C" w:rsidRPr="00A21E6A">
        <w:rPr>
          <w:rFonts w:ascii="PT Serif" w:eastAsia="PT Serif" w:hAnsi="PT Serif" w:cs="PT Serif"/>
          <w:color w:val="auto"/>
          <w:sz w:val="20"/>
          <w:szCs w:val="20"/>
        </w:rPr>
        <w:t xml:space="preserve">1, именуемое в дальнейшем Продавец, с одной стороны, и </w:t>
      </w:r>
    </w:p>
    <w:p w14:paraId="553181E1" w14:textId="6F8E7B6F" w:rsidR="00D9546E" w:rsidRPr="00A21E6A" w:rsidRDefault="0020734C" w:rsidP="002073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T Serif" w:eastAsia="PT Serif" w:hAnsi="PT Serif" w:cs="PT Serif"/>
          <w:color w:val="auto"/>
          <w:sz w:val="20"/>
          <w:szCs w:val="20"/>
        </w:rPr>
      </w:pPr>
      <w:r w:rsidRPr="00A21E6A">
        <w:rPr>
          <w:rFonts w:ascii="PT Serif" w:eastAsia="PT Serif" w:hAnsi="PT Serif" w:cs="PT Serif"/>
          <w:color w:val="auto"/>
          <w:sz w:val="20"/>
          <w:szCs w:val="20"/>
        </w:rPr>
        <w:t>_________________________________________________________________________________________________________________, именуемое/</w:t>
      </w:r>
      <w:proofErr w:type="spellStart"/>
      <w:r w:rsidRPr="00A21E6A">
        <w:rPr>
          <w:rFonts w:ascii="PT Serif" w:eastAsia="PT Serif" w:hAnsi="PT Serif" w:cs="PT Serif"/>
          <w:color w:val="auto"/>
          <w:sz w:val="20"/>
          <w:szCs w:val="20"/>
        </w:rPr>
        <w:t>мый</w:t>
      </w:r>
      <w:proofErr w:type="spellEnd"/>
      <w:r w:rsidRPr="00A21E6A">
        <w:rPr>
          <w:rFonts w:ascii="PT Serif" w:eastAsia="PT Serif" w:hAnsi="PT Serif" w:cs="PT Serif"/>
          <w:color w:val="auto"/>
          <w:sz w:val="20"/>
          <w:szCs w:val="20"/>
        </w:rPr>
        <w:t>(-</w:t>
      </w:r>
      <w:proofErr w:type="spellStart"/>
      <w:r w:rsidRPr="00A21E6A">
        <w:rPr>
          <w:rFonts w:ascii="PT Serif" w:eastAsia="PT Serif" w:hAnsi="PT Serif" w:cs="PT Serif"/>
          <w:color w:val="auto"/>
          <w:sz w:val="20"/>
          <w:szCs w:val="20"/>
        </w:rPr>
        <w:t>ая</w:t>
      </w:r>
      <w:proofErr w:type="spellEnd"/>
      <w:r w:rsidRPr="00A21E6A">
        <w:rPr>
          <w:rFonts w:ascii="PT Serif" w:eastAsia="PT Serif" w:hAnsi="PT Serif" w:cs="PT Serif"/>
          <w:color w:val="auto"/>
          <w:sz w:val="20"/>
          <w:szCs w:val="20"/>
        </w:rPr>
        <w:t>) в дальнейшем Покупатель, с другой стороны, заключили настоящий Договор о нижеследующем</w:t>
      </w:r>
      <w:r w:rsidR="00D9546E" w:rsidRPr="00A21E6A">
        <w:rPr>
          <w:rFonts w:ascii="PT Serif" w:eastAsia="PT Serif" w:hAnsi="PT Serif" w:cs="PT Serif"/>
          <w:color w:val="auto"/>
          <w:sz w:val="20"/>
          <w:szCs w:val="20"/>
        </w:rPr>
        <w:t>:</w:t>
      </w:r>
    </w:p>
    <w:p w14:paraId="67506B34" w14:textId="77777777" w:rsidR="00D9546E" w:rsidRPr="00A21E6A" w:rsidRDefault="00D9546E" w:rsidP="00B34E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PT Serif" w:eastAsia="PT Serif" w:hAnsi="PT Serif" w:cs="PT Serif"/>
          <w:color w:val="auto"/>
          <w:sz w:val="20"/>
          <w:szCs w:val="20"/>
        </w:rPr>
      </w:pPr>
    </w:p>
    <w:p w14:paraId="3BD067F6" w14:textId="77777777" w:rsidR="00815DE1" w:rsidRPr="00A21E6A" w:rsidRDefault="00415006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1.</w:t>
      </w: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ab/>
        <w:t>Предмет договора</w:t>
      </w:r>
    </w:p>
    <w:p w14:paraId="51AB23AB" w14:textId="325F2113" w:rsidR="00E92149" w:rsidRPr="00A21E6A" w:rsidRDefault="00415006" w:rsidP="00E92149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1.1.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 xml:space="preserve">В соответствии с условиями настоящего договора и на основании Протокола результатов </w:t>
      </w:r>
      <w:r w:rsidR="00EE3FC8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повторных электронных торгов </w:t>
      </w:r>
      <w:r w:rsidR="00173BDD" w:rsidRPr="00A21E6A">
        <w:rPr>
          <w:rFonts w:ascii="PT Serif" w:eastAsia="Calibri" w:hAnsi="PT Serif" w:cstheme="minorHAnsi"/>
          <w:color w:val="auto"/>
          <w:sz w:val="20"/>
          <w:szCs w:val="20"/>
        </w:rPr>
        <w:t>в форме</w:t>
      </w:r>
      <w:r w:rsidR="00EE3FC8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открытого </w:t>
      </w:r>
      <w:r w:rsidR="00722941" w:rsidRPr="00A21E6A">
        <w:rPr>
          <w:rFonts w:ascii="PT Serif" w:eastAsia="Calibri" w:hAnsi="PT Serif" w:cstheme="minorHAnsi"/>
          <w:color w:val="auto"/>
          <w:sz w:val="20"/>
          <w:szCs w:val="20"/>
        </w:rPr>
        <w:t>аукциона</w:t>
      </w:r>
      <w:r w:rsidR="00EF3279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</w:t>
      </w:r>
      <w:r w:rsidR="00EE549A" w:rsidRPr="00A21E6A">
        <w:rPr>
          <w:rFonts w:ascii="PT Serif" w:hAnsi="PT Serif"/>
          <w:color w:val="auto"/>
          <w:sz w:val="20"/>
          <w:szCs w:val="20"/>
        </w:rPr>
        <w:t>по продаже имущества должника</w:t>
      </w:r>
      <w:r w:rsidR="001819FD" w:rsidRPr="00A21E6A">
        <w:rPr>
          <w:rFonts w:ascii="PT Serif" w:hAnsi="PT Serif"/>
          <w:color w:val="auto"/>
          <w:sz w:val="20"/>
          <w:szCs w:val="20"/>
        </w:rPr>
        <w:t xml:space="preserve"> 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(далее</w:t>
      </w:r>
      <w:r w:rsidR="006D545C" w:rsidRPr="00A21E6A">
        <w:rPr>
          <w:rFonts w:ascii="PT Serif" w:eastAsia="Calibri" w:hAnsi="PT Serif" w:cstheme="minorHAnsi"/>
          <w:color w:val="auto"/>
          <w:sz w:val="20"/>
          <w:szCs w:val="20"/>
        </w:rPr>
        <w:t>-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торги) Продавец обязуется передать в собственность Покупателя, а Покупатель обязуется на условиях, определенных настоящим договором, принять и оплатить</w:t>
      </w:r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имущество: </w:t>
      </w:r>
      <w:r w:rsidR="00E92149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</w:t>
      </w:r>
    </w:p>
    <w:p w14:paraId="5D681968" w14:textId="3083FCD2" w:rsidR="00642137" w:rsidRPr="00A21E6A" w:rsidRDefault="00642137" w:rsidP="00642137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1.2. Под Объектом 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имущества 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в настоящем Договоре Стороны понимают:</w:t>
      </w:r>
    </w:p>
    <w:p w14:paraId="7DA39CF8" w14:textId="77777777" w:rsidR="00642137" w:rsidRPr="00A21E6A" w:rsidRDefault="00642137" w:rsidP="00642137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•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>________________________________________________</w:t>
      </w:r>
    </w:p>
    <w:p w14:paraId="2F22D536" w14:textId="77777777" w:rsidR="00642137" w:rsidRPr="00A21E6A" w:rsidRDefault="00642137" w:rsidP="00642137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Обременение имущества:</w:t>
      </w:r>
    </w:p>
    <w:p w14:paraId="068AC863" w14:textId="3353C113" w:rsidR="00415006" w:rsidRPr="00A21E6A" w:rsidRDefault="00415006" w:rsidP="00642137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1.2. 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>Имущество принадлежит Продавцу на праве собственности.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</w:r>
    </w:p>
    <w:p w14:paraId="15363CC2" w14:textId="77777777" w:rsidR="00415006" w:rsidRPr="00A21E6A" w:rsidRDefault="00415006" w:rsidP="00B34E86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</w:p>
    <w:p w14:paraId="5CC59A31" w14:textId="77777777" w:rsidR="00415006" w:rsidRPr="00A21E6A" w:rsidRDefault="00415006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2.</w:t>
      </w: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ab/>
        <w:t>Цена договора и порядок расчетов</w:t>
      </w:r>
    </w:p>
    <w:p w14:paraId="05D96C94" w14:textId="77777777" w:rsidR="00735DE0" w:rsidRPr="00A21E6A" w:rsidRDefault="00735DE0" w:rsidP="00735DE0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2.1.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>Общая стоимость имущества, указанного в приложении № 1 настоящего договора, составляет __________ (__) рублей __ копеек.</w:t>
      </w:r>
    </w:p>
    <w:p w14:paraId="01272497" w14:textId="5B71507D" w:rsidR="00735DE0" w:rsidRPr="00A21E6A" w:rsidRDefault="00735DE0" w:rsidP="00735DE0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2.2.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 xml:space="preserve">На основании </w:t>
      </w:r>
      <w:proofErr w:type="spellStart"/>
      <w:r w:rsidRPr="00A21E6A">
        <w:rPr>
          <w:rFonts w:ascii="PT Serif" w:eastAsia="Calibri" w:hAnsi="PT Serif" w:cstheme="minorHAnsi"/>
          <w:color w:val="auto"/>
          <w:sz w:val="20"/>
          <w:szCs w:val="20"/>
        </w:rPr>
        <w:t>пп</w:t>
      </w:r>
      <w:proofErr w:type="spellEnd"/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. 15 п. 2 ст. 146 НК РФ операции по реализации имущества должников, признанных в соответствии с законодательством Российской Федерации несостоятельными (банкротами) НДС не облагается, </w:t>
      </w:r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>ООО «ЖНК-</w:t>
      </w:r>
      <w:proofErr w:type="spellStart"/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>Девелопмент</w:t>
      </w:r>
      <w:proofErr w:type="spellEnd"/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» 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признано </w:t>
      </w:r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>несостоятельным (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банкротом</w:t>
      </w:r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>)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решением </w:t>
      </w:r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>Арбитражного суда города Санкт-Петербурга и Ленинградской области от 03.10.2024 по делу №А56-43244/2021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.</w:t>
      </w:r>
    </w:p>
    <w:p w14:paraId="55B35885" w14:textId="691D6DBB" w:rsidR="00735DE0" w:rsidRPr="00A21E6A" w:rsidRDefault="00735DE0" w:rsidP="00735DE0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2.3.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>Указанная цена установлена путем проведения</w:t>
      </w:r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повторных электронных торгов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в форме </w:t>
      </w:r>
      <w:r w:rsidR="00642137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открытого </w:t>
      </w:r>
      <w:r w:rsidR="00722941" w:rsidRPr="00A21E6A">
        <w:rPr>
          <w:rFonts w:ascii="PT Serif" w:eastAsia="Calibri" w:hAnsi="PT Serif" w:cstheme="minorHAnsi"/>
          <w:color w:val="auto"/>
          <w:sz w:val="20"/>
          <w:szCs w:val="20"/>
        </w:rPr>
        <w:t>аукциона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, является окончательной и изменению не подлежит.</w:t>
      </w:r>
    </w:p>
    <w:p w14:paraId="5C57D1D7" w14:textId="50EAF1A7" w:rsidR="00735DE0" w:rsidRPr="00A21E6A" w:rsidRDefault="00735DE0" w:rsidP="00735DE0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2.4.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>Стороны определили, что задаток, ранее уплаченный Покупателем для участия в торгах в сумме __ (__) рублей 00 копеек, включается в общую стоимость имущества, указанную в пункте 2.1. настоящего договора.</w:t>
      </w:r>
    </w:p>
    <w:p w14:paraId="5A24BB2E" w14:textId="78B0594B" w:rsidR="005149CD" w:rsidRPr="00A21E6A" w:rsidRDefault="00735DE0" w:rsidP="00735DE0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2.5.</w:t>
      </w:r>
      <w:r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>Покупатель обязуется перечислить остаточную стоимость имущества в сумме __ (___) рублей на расчетный счет Продавца в течение 30 (тридцати) дней с даты подписания настоящего договора.</w:t>
      </w:r>
    </w:p>
    <w:p w14:paraId="4D08421F" w14:textId="50DD8444" w:rsidR="005149CD" w:rsidRPr="00A21E6A" w:rsidRDefault="005149CD" w:rsidP="00B34E86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</w:p>
    <w:p w14:paraId="3CEBBFF7" w14:textId="77777777" w:rsidR="00415006" w:rsidRPr="00A21E6A" w:rsidRDefault="00415006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3.</w:t>
      </w: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ab/>
        <w:t>Передача имущества и переход права собственности</w:t>
      </w:r>
    </w:p>
    <w:p w14:paraId="6D583145" w14:textId="770E1C92" w:rsidR="00735DE0" w:rsidRPr="00A21E6A" w:rsidRDefault="00735DE0" w:rsidP="00642137">
      <w:pPr>
        <w:pStyle w:val="11"/>
        <w:numPr>
          <w:ilvl w:val="1"/>
          <w:numId w:val="14"/>
        </w:numPr>
        <w:spacing w:line="240" w:lineRule="auto"/>
        <w:ind w:left="0" w:firstLine="0"/>
        <w:jc w:val="both"/>
        <w:rPr>
          <w:rFonts w:ascii="PT Serif" w:eastAsia="Calibri" w:hAnsi="PT Serif" w:cs="Times New Roman"/>
          <w:szCs w:val="20"/>
          <w:lang w:val="ru-RU"/>
        </w:rPr>
      </w:pPr>
      <w:r w:rsidRPr="00A21E6A">
        <w:rPr>
          <w:rFonts w:ascii="PT Serif" w:hAnsi="PT Serif" w:cs="Times New Roman"/>
          <w:szCs w:val="20"/>
          <w:lang w:val="ru-RU"/>
        </w:rPr>
        <w:t>В течение 5 (пяти) рабочих дней с момента перечисления денежных средств Покупателем в полном объёме, Продавец обязан передать Покупателю имущество путем составления передаточного акта и передачи имущества.</w:t>
      </w:r>
      <w:r w:rsidRPr="00A21E6A">
        <w:rPr>
          <w:rFonts w:ascii="PT Serif" w:hAnsi="PT Serif" w:cs="Times New Roman"/>
          <w:szCs w:val="20"/>
          <w:shd w:val="clear" w:color="auto" w:fill="FFFFFF"/>
          <w:lang w:val="ru-RU"/>
        </w:rPr>
        <w:t xml:space="preserve"> </w:t>
      </w:r>
    </w:p>
    <w:p w14:paraId="6B670818" w14:textId="5146AD40" w:rsidR="00735DE0" w:rsidRPr="00A21E6A" w:rsidRDefault="00735DE0" w:rsidP="00642137">
      <w:pPr>
        <w:pStyle w:val="11"/>
        <w:numPr>
          <w:ilvl w:val="1"/>
          <w:numId w:val="14"/>
        </w:numPr>
        <w:spacing w:line="240" w:lineRule="auto"/>
        <w:ind w:left="0" w:firstLine="0"/>
        <w:jc w:val="both"/>
        <w:rPr>
          <w:rFonts w:ascii="PT Serif" w:eastAsia="Calibri" w:hAnsi="PT Serif" w:cs="Times New Roman"/>
          <w:szCs w:val="20"/>
          <w:lang w:val="ru-RU"/>
        </w:rPr>
      </w:pPr>
      <w:r w:rsidRPr="00A21E6A">
        <w:rPr>
          <w:rFonts w:ascii="PT Serif" w:hAnsi="PT Serif" w:cs="Times New Roman"/>
          <w:szCs w:val="20"/>
          <w:shd w:val="clear" w:color="auto" w:fill="FFFFFF"/>
          <w:lang w:val="ru-RU"/>
        </w:rPr>
        <w:t>Продавец гарантирует, что он является единственным собственником отчуждаемого недвижимого Имущества, что передаваемое по настоящему договору Имущество никому другому не продано, не является предметом спора</w:t>
      </w:r>
      <w:bookmarkStart w:id="0" w:name="_Hlk503790985"/>
      <w:r w:rsidRPr="00A21E6A">
        <w:rPr>
          <w:rFonts w:ascii="PT Serif" w:hAnsi="PT Serif" w:cs="Times New Roman"/>
          <w:szCs w:val="20"/>
          <w:shd w:val="clear" w:color="auto" w:fill="FFFFFF"/>
          <w:lang w:val="ru-RU"/>
        </w:rPr>
        <w:t>.</w:t>
      </w:r>
    </w:p>
    <w:p w14:paraId="6AAE6D70" w14:textId="4CD10EC5" w:rsidR="00735DE0" w:rsidRPr="00A21E6A" w:rsidRDefault="00735DE0" w:rsidP="00642137">
      <w:pPr>
        <w:pStyle w:val="11"/>
        <w:numPr>
          <w:ilvl w:val="1"/>
          <w:numId w:val="14"/>
        </w:numPr>
        <w:spacing w:line="240" w:lineRule="auto"/>
        <w:ind w:left="0"/>
        <w:jc w:val="both"/>
        <w:rPr>
          <w:rFonts w:ascii="PT Serif" w:eastAsia="Calibri" w:hAnsi="PT Serif" w:cs="Times New Roman"/>
          <w:szCs w:val="20"/>
          <w:lang w:val="ru-RU"/>
        </w:rPr>
      </w:pPr>
      <w:r w:rsidRPr="00A21E6A">
        <w:rPr>
          <w:rFonts w:ascii="PT Serif" w:eastAsia="Calibri" w:hAnsi="PT Serif" w:cs="Times New Roman"/>
          <w:szCs w:val="20"/>
          <w:lang w:val="ru-RU"/>
        </w:rPr>
        <w:lastRenderedPageBreak/>
        <w:t>Настоящим Покупатель подтверждает, что ознакомлен с Положением о порядке, сроках и условиях продажи имущества</w:t>
      </w:r>
      <w:r w:rsidR="00642137" w:rsidRPr="00A21E6A">
        <w:rPr>
          <w:rFonts w:ascii="PT Serif" w:eastAsia="Calibri" w:hAnsi="PT Serif" w:cs="Times New Roman"/>
          <w:szCs w:val="20"/>
          <w:lang w:val="ru-RU"/>
        </w:rPr>
        <w:t xml:space="preserve"> ООО «ЖНК-</w:t>
      </w:r>
      <w:proofErr w:type="spellStart"/>
      <w:r w:rsidR="00642137" w:rsidRPr="00A21E6A">
        <w:rPr>
          <w:rFonts w:ascii="PT Serif" w:eastAsia="Calibri" w:hAnsi="PT Serif" w:cs="Times New Roman"/>
          <w:szCs w:val="20"/>
          <w:lang w:val="ru-RU"/>
        </w:rPr>
        <w:t>Девелопмент</w:t>
      </w:r>
      <w:proofErr w:type="spellEnd"/>
      <w:r w:rsidR="00642137" w:rsidRPr="00A21E6A">
        <w:rPr>
          <w:rFonts w:ascii="PT Serif" w:eastAsia="Calibri" w:hAnsi="PT Serif" w:cs="Times New Roman"/>
          <w:szCs w:val="20"/>
          <w:lang w:val="ru-RU"/>
        </w:rPr>
        <w:t>»</w:t>
      </w:r>
      <w:r w:rsidRPr="00A21E6A">
        <w:rPr>
          <w:rFonts w:ascii="PT Serif" w:eastAsia="Calibri" w:hAnsi="PT Serif" w:cs="Times New Roman"/>
          <w:szCs w:val="20"/>
          <w:lang w:val="ru-RU"/>
        </w:rPr>
        <w:t>.</w:t>
      </w:r>
    </w:p>
    <w:p w14:paraId="40A9511B" w14:textId="1959BD44" w:rsidR="00735DE0" w:rsidRPr="00A21E6A" w:rsidRDefault="00735DE0" w:rsidP="00642137">
      <w:pPr>
        <w:pStyle w:val="11"/>
        <w:numPr>
          <w:ilvl w:val="1"/>
          <w:numId w:val="14"/>
        </w:numPr>
        <w:spacing w:line="240" w:lineRule="auto"/>
        <w:ind w:left="0" w:firstLine="0"/>
        <w:jc w:val="both"/>
        <w:rPr>
          <w:rFonts w:ascii="PT Serif" w:eastAsia="Calibri" w:hAnsi="PT Serif" w:cs="Times New Roman"/>
          <w:szCs w:val="20"/>
          <w:lang w:val="ru-RU"/>
        </w:rPr>
      </w:pPr>
      <w:r w:rsidRPr="00A21E6A">
        <w:rPr>
          <w:rFonts w:ascii="PT Serif" w:eastAsia="Calibri" w:hAnsi="PT Serif" w:cs="Times New Roman"/>
          <w:szCs w:val="20"/>
          <w:lang w:val="ru-RU"/>
        </w:rPr>
        <w:t xml:space="preserve">Покупатель приобретает право собственности </w:t>
      </w:r>
      <w:r w:rsidR="006F7949" w:rsidRPr="00A21E6A">
        <w:rPr>
          <w:rFonts w:ascii="PT Serif" w:eastAsia="Calibri" w:hAnsi="PT Serif" w:cs="Times New Roman"/>
          <w:szCs w:val="20"/>
          <w:lang w:val="ru-RU"/>
        </w:rPr>
        <w:t>на имущество, указанное в п. 1.1</w:t>
      </w:r>
      <w:r w:rsidRPr="00A21E6A">
        <w:rPr>
          <w:rFonts w:ascii="PT Serif" w:eastAsia="Calibri" w:hAnsi="PT Serif" w:cs="Times New Roman"/>
          <w:szCs w:val="20"/>
          <w:lang w:val="ru-RU"/>
        </w:rPr>
        <w:t xml:space="preserve"> договора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14:paraId="3A995678" w14:textId="4D0297F9" w:rsidR="00735DE0" w:rsidRPr="00A21E6A" w:rsidRDefault="00735DE0" w:rsidP="00642137">
      <w:pPr>
        <w:pStyle w:val="11"/>
        <w:numPr>
          <w:ilvl w:val="1"/>
          <w:numId w:val="14"/>
        </w:numPr>
        <w:spacing w:line="240" w:lineRule="auto"/>
        <w:ind w:left="0" w:firstLine="0"/>
        <w:jc w:val="both"/>
        <w:rPr>
          <w:rFonts w:ascii="PT Serif" w:eastAsia="Calibri" w:hAnsi="PT Serif" w:cs="Times New Roman"/>
          <w:szCs w:val="20"/>
          <w:lang w:val="ru-RU"/>
        </w:rPr>
      </w:pPr>
      <w:r w:rsidRPr="00A21E6A">
        <w:rPr>
          <w:rFonts w:ascii="PT Serif" w:eastAsia="Calibri" w:hAnsi="PT Serif" w:cs="Times New Roman"/>
          <w:szCs w:val="20"/>
          <w:lang w:val="ru-RU"/>
        </w:rPr>
        <w:t>Риск случайной гибели или случайного поврежде</w:t>
      </w:r>
      <w:r w:rsidR="006F7949" w:rsidRPr="00A21E6A">
        <w:rPr>
          <w:rFonts w:ascii="PT Serif" w:eastAsia="Calibri" w:hAnsi="PT Serif" w:cs="Times New Roman"/>
          <w:szCs w:val="20"/>
          <w:lang w:val="ru-RU"/>
        </w:rPr>
        <w:t xml:space="preserve">ния имущества переходит на </w:t>
      </w:r>
      <w:r w:rsidRPr="00A21E6A">
        <w:rPr>
          <w:rFonts w:ascii="PT Serif" w:eastAsia="Calibri" w:hAnsi="PT Serif" w:cs="Times New Roman"/>
          <w:szCs w:val="20"/>
          <w:lang w:val="ru-RU"/>
        </w:rPr>
        <w:t>Покупателя</w:t>
      </w:r>
      <w:r w:rsidR="006F7949" w:rsidRPr="00A21E6A">
        <w:rPr>
          <w:rFonts w:ascii="PT Serif" w:eastAsia="Calibri" w:hAnsi="PT Serif" w:cs="Times New Roman"/>
          <w:szCs w:val="20"/>
          <w:lang w:val="ru-RU"/>
        </w:rPr>
        <w:t xml:space="preserve"> с момента передачи имущества Покупателю</w:t>
      </w:r>
      <w:r w:rsidRPr="00A21E6A">
        <w:rPr>
          <w:rFonts w:ascii="PT Serif" w:eastAsia="Calibri" w:hAnsi="PT Serif" w:cs="Times New Roman"/>
          <w:szCs w:val="20"/>
          <w:lang w:val="ru-RU"/>
        </w:rPr>
        <w:t>.</w:t>
      </w:r>
    </w:p>
    <w:p w14:paraId="27971562" w14:textId="15E64209" w:rsidR="00735DE0" w:rsidRPr="00A21E6A" w:rsidRDefault="00735DE0" w:rsidP="00642137">
      <w:pPr>
        <w:pStyle w:val="11"/>
        <w:numPr>
          <w:ilvl w:val="1"/>
          <w:numId w:val="14"/>
        </w:numPr>
        <w:spacing w:line="240" w:lineRule="auto"/>
        <w:ind w:left="0" w:firstLine="0"/>
        <w:jc w:val="both"/>
        <w:rPr>
          <w:rFonts w:ascii="PT Serif" w:eastAsia="Calibri" w:hAnsi="PT Serif" w:cs="Times New Roman"/>
          <w:szCs w:val="20"/>
          <w:lang w:val="ru-RU"/>
        </w:rPr>
      </w:pPr>
      <w:r w:rsidRPr="00A21E6A">
        <w:rPr>
          <w:rFonts w:ascii="PT Serif" w:eastAsia="Calibri" w:hAnsi="PT Serif" w:cs="Times New Roman"/>
          <w:szCs w:val="20"/>
          <w:lang w:val="ru-RU"/>
        </w:rPr>
        <w:t>Расходы, связанные с государственной регистрацией настоящего договора и переходом права собственности на недвижимое имущество, несет Покупател</w:t>
      </w:r>
      <w:r w:rsidR="006F7949" w:rsidRPr="00A21E6A">
        <w:rPr>
          <w:rFonts w:ascii="PT Serif" w:eastAsia="Calibri" w:hAnsi="PT Serif" w:cs="Times New Roman"/>
          <w:szCs w:val="20"/>
          <w:lang w:val="ru-RU"/>
        </w:rPr>
        <w:t>ь</w:t>
      </w:r>
      <w:r w:rsidRPr="00A21E6A">
        <w:rPr>
          <w:rFonts w:ascii="PT Serif" w:eastAsia="Calibri" w:hAnsi="PT Serif" w:cs="Times New Roman"/>
          <w:szCs w:val="20"/>
          <w:lang w:val="ru-RU"/>
        </w:rPr>
        <w:t>.</w:t>
      </w:r>
    </w:p>
    <w:p w14:paraId="3D801F66" w14:textId="7CAB31C5" w:rsidR="00642137" w:rsidRPr="00A21E6A" w:rsidRDefault="00642137" w:rsidP="00642137">
      <w:pPr>
        <w:pStyle w:val="11"/>
        <w:numPr>
          <w:ilvl w:val="0"/>
          <w:numId w:val="0"/>
        </w:numPr>
        <w:spacing w:line="240" w:lineRule="auto"/>
        <w:ind w:left="502"/>
        <w:jc w:val="both"/>
        <w:rPr>
          <w:rFonts w:ascii="PT Serif" w:eastAsia="Calibri" w:hAnsi="PT Serif" w:cs="Times New Roman"/>
          <w:szCs w:val="20"/>
          <w:lang w:val="ru-RU"/>
        </w:rPr>
      </w:pPr>
    </w:p>
    <w:p w14:paraId="4EA147D4" w14:textId="77777777" w:rsidR="00642137" w:rsidRPr="00A21E6A" w:rsidRDefault="00642137" w:rsidP="00642137">
      <w:pPr>
        <w:pStyle w:val="11"/>
        <w:numPr>
          <w:ilvl w:val="0"/>
          <w:numId w:val="0"/>
        </w:numPr>
        <w:spacing w:line="240" w:lineRule="auto"/>
        <w:ind w:left="502"/>
        <w:jc w:val="both"/>
        <w:rPr>
          <w:rFonts w:ascii="PT Serif" w:eastAsia="Calibri" w:hAnsi="PT Serif" w:cs="Times New Roman"/>
          <w:szCs w:val="20"/>
          <w:lang w:val="ru-RU"/>
        </w:rPr>
      </w:pPr>
    </w:p>
    <w:bookmarkEnd w:id="0"/>
    <w:p w14:paraId="284A4D6B" w14:textId="77777777" w:rsidR="00415006" w:rsidRPr="00A21E6A" w:rsidRDefault="00415006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4.</w:t>
      </w: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ab/>
        <w:t>Права и обязанности сторон</w:t>
      </w:r>
    </w:p>
    <w:p w14:paraId="17EA5AE5" w14:textId="409C1A22" w:rsidR="00B34E86" w:rsidRPr="00A21E6A" w:rsidRDefault="00B34E86" w:rsidP="006F7949">
      <w:pPr>
        <w:pStyle w:val="a6"/>
        <w:numPr>
          <w:ilvl w:val="1"/>
          <w:numId w:val="11"/>
        </w:numPr>
        <w:spacing w:line="240" w:lineRule="auto"/>
        <w:ind w:left="0" w:firstLine="0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Каждая из сторон обязуется добросовестно исполнять обязанности, возложенные на нее настоящим договором.</w:t>
      </w:r>
    </w:p>
    <w:p w14:paraId="14ADB027" w14:textId="5F2E3312" w:rsidR="00B34E86" w:rsidRPr="00A21E6A" w:rsidRDefault="00B34E86" w:rsidP="006F7949">
      <w:pPr>
        <w:pStyle w:val="a6"/>
        <w:numPr>
          <w:ilvl w:val="1"/>
          <w:numId w:val="11"/>
        </w:numPr>
        <w:spacing w:line="240" w:lineRule="auto"/>
        <w:ind w:left="0" w:firstLine="0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="Times New Roman"/>
          <w:color w:val="auto"/>
          <w:sz w:val="20"/>
          <w:szCs w:val="20"/>
          <w:lang w:eastAsia="en-US"/>
        </w:rPr>
        <w:t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64B7B0B" w14:textId="575F0597" w:rsidR="00B34E86" w:rsidRPr="00A21E6A" w:rsidRDefault="00B34E86" w:rsidP="00642137">
      <w:pPr>
        <w:numPr>
          <w:ilvl w:val="1"/>
          <w:numId w:val="11"/>
        </w:numPr>
        <w:spacing w:line="240" w:lineRule="auto"/>
        <w:ind w:left="0" w:firstLine="0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="Times New Roman"/>
          <w:color w:val="auto"/>
          <w:sz w:val="20"/>
          <w:szCs w:val="20"/>
          <w:lang w:eastAsia="en-US"/>
        </w:rPr>
        <w:t>В случае неоплаты в полном объеме Покупателем стоимости Имущества в сроки, указанные в п. 2.</w:t>
      </w:r>
      <w:r w:rsidR="00722941" w:rsidRPr="00A21E6A">
        <w:rPr>
          <w:rFonts w:ascii="PT Serif" w:eastAsia="Calibri" w:hAnsi="PT Serif" w:cs="Times New Roman"/>
          <w:color w:val="auto"/>
          <w:sz w:val="20"/>
          <w:szCs w:val="20"/>
          <w:lang w:eastAsia="en-US"/>
        </w:rPr>
        <w:t>5</w:t>
      </w:r>
      <w:r w:rsidRPr="00A21E6A">
        <w:rPr>
          <w:rFonts w:ascii="PT Serif" w:eastAsia="Calibri" w:hAnsi="PT Serif" w:cs="Times New Roman"/>
          <w:color w:val="auto"/>
          <w:sz w:val="20"/>
          <w:szCs w:val="20"/>
          <w:lang w:eastAsia="en-US"/>
        </w:rPr>
        <w:t xml:space="preserve"> настоящего договора, договор считается расторгнутым во внесудебном порядке. Частичная оплата по договору (при наличии) подлежит возврату Покупателю в порядке и сроки, предусмотренные ст. 134 ФЗ «О несостоятельности (банкротстве)». </w:t>
      </w:r>
    </w:p>
    <w:p w14:paraId="3980A3B4" w14:textId="45904A6A" w:rsidR="006F7949" w:rsidRPr="00A21E6A" w:rsidRDefault="006F7949" w:rsidP="00642137">
      <w:pPr>
        <w:pStyle w:val="a6"/>
        <w:numPr>
          <w:ilvl w:val="1"/>
          <w:numId w:val="11"/>
        </w:numPr>
        <w:ind w:left="0" w:firstLine="0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Продавец обязан предоставить все необходимые документы для оформления прав   собственности Покупателя на имущество, а также совершить иные действия, необходимые с его стороны, для оформления прав собственности Покупателя.</w:t>
      </w:r>
    </w:p>
    <w:p w14:paraId="78BC3BA5" w14:textId="77777777" w:rsidR="00B34E86" w:rsidRPr="00A21E6A" w:rsidRDefault="00B34E86" w:rsidP="00642137">
      <w:pPr>
        <w:numPr>
          <w:ilvl w:val="1"/>
          <w:numId w:val="11"/>
        </w:numPr>
        <w:spacing w:line="240" w:lineRule="auto"/>
        <w:ind w:left="0" w:firstLine="0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="Times New Roman"/>
          <w:color w:val="auto"/>
          <w:sz w:val="20"/>
          <w:szCs w:val="20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 и обычаев делового оборота. Корреспонденция в данном случае направляется в адрес конкурсного управляющего, а не по юридическому адресу организации-должника.</w:t>
      </w:r>
    </w:p>
    <w:p w14:paraId="2DB210F1" w14:textId="191799CA" w:rsidR="00415006" w:rsidRPr="00A21E6A" w:rsidRDefault="00642137" w:rsidP="00642137">
      <w:pPr>
        <w:pStyle w:val="a6"/>
        <w:numPr>
          <w:ilvl w:val="1"/>
          <w:numId w:val="11"/>
        </w:numPr>
        <w:spacing w:line="240" w:lineRule="auto"/>
        <w:ind w:left="0" w:firstLine="0"/>
        <w:jc w:val="both"/>
        <w:rPr>
          <w:rFonts w:ascii="PT Serif" w:eastAsia="Calibri" w:hAnsi="PT Serif" w:cs="Times New Roman"/>
          <w:color w:val="auto"/>
          <w:sz w:val="20"/>
          <w:szCs w:val="20"/>
          <w:lang w:eastAsia="en-US"/>
        </w:rPr>
      </w:pPr>
      <w:r w:rsidRPr="00A21E6A">
        <w:rPr>
          <w:rFonts w:ascii="PT Serif" w:eastAsia="Calibri" w:hAnsi="PT Serif" w:cs="Times New Roman"/>
          <w:color w:val="auto"/>
          <w:sz w:val="20"/>
          <w:szCs w:val="20"/>
          <w:lang w:eastAsia="en-US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города Санкт Петербурга и Ленинградской области (претендент-юридическое лицо), в Октябрьском районном суде г. Владимира (претендент-физическое лицо).</w:t>
      </w:r>
    </w:p>
    <w:p w14:paraId="6A2E9BB0" w14:textId="77777777" w:rsidR="00642137" w:rsidRPr="00A21E6A" w:rsidRDefault="00642137" w:rsidP="00642137">
      <w:pPr>
        <w:pStyle w:val="a6"/>
        <w:spacing w:line="240" w:lineRule="auto"/>
        <w:ind w:left="360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</w:p>
    <w:p w14:paraId="2340B4CF" w14:textId="5CAA0311" w:rsidR="00415006" w:rsidRPr="00A21E6A" w:rsidRDefault="00496388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5</w:t>
      </w:r>
      <w:r w:rsidR="00415006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.</w:t>
      </w:r>
      <w:r w:rsidR="00415006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ab/>
        <w:t>Заключительные положения</w:t>
      </w:r>
    </w:p>
    <w:p w14:paraId="04653914" w14:textId="77777777" w:rsidR="00415006" w:rsidRPr="00A21E6A" w:rsidRDefault="00415006" w:rsidP="00B34E86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</w:p>
    <w:p w14:paraId="3A4B5981" w14:textId="3E3FF450" w:rsidR="00415006" w:rsidRPr="00A21E6A" w:rsidRDefault="00496388" w:rsidP="00B34E86">
      <w:pPr>
        <w:spacing w:line="240" w:lineRule="auto"/>
        <w:jc w:val="both"/>
        <w:rPr>
          <w:rFonts w:ascii="PT Serif" w:eastAsia="Calibri" w:hAnsi="PT Serif" w:cstheme="minorHAnsi"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color w:val="auto"/>
          <w:sz w:val="20"/>
          <w:szCs w:val="20"/>
        </w:rPr>
        <w:t>5</w:t>
      </w:r>
      <w:r w:rsidR="00415006" w:rsidRPr="00A21E6A">
        <w:rPr>
          <w:rFonts w:ascii="PT Serif" w:eastAsia="Calibri" w:hAnsi="PT Serif" w:cstheme="minorHAnsi"/>
          <w:color w:val="auto"/>
          <w:sz w:val="20"/>
          <w:szCs w:val="20"/>
        </w:rPr>
        <w:t>.1.</w:t>
      </w:r>
      <w:r w:rsidR="00415006" w:rsidRPr="00A21E6A">
        <w:rPr>
          <w:rFonts w:ascii="PT Serif" w:eastAsia="Calibri" w:hAnsi="PT Serif" w:cstheme="minorHAnsi"/>
          <w:color w:val="auto"/>
          <w:sz w:val="20"/>
          <w:szCs w:val="20"/>
        </w:rPr>
        <w:tab/>
        <w:t xml:space="preserve">Настоящий договор составлен в </w:t>
      </w:r>
      <w:r w:rsidR="000C3EA1" w:rsidRPr="00A21E6A">
        <w:rPr>
          <w:rFonts w:ascii="PT Serif" w:eastAsia="Calibri" w:hAnsi="PT Serif" w:cstheme="minorHAnsi"/>
          <w:color w:val="auto"/>
          <w:sz w:val="20"/>
          <w:szCs w:val="20"/>
        </w:rPr>
        <w:t>двух</w:t>
      </w:r>
      <w:r w:rsidR="00415006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экземплярах, имеющих </w:t>
      </w:r>
      <w:r w:rsidR="009071AA" w:rsidRPr="00A21E6A">
        <w:rPr>
          <w:rFonts w:ascii="PT Serif" w:eastAsia="Calibri" w:hAnsi="PT Serif" w:cstheme="minorHAnsi"/>
          <w:color w:val="auto"/>
          <w:sz w:val="20"/>
          <w:szCs w:val="20"/>
        </w:rPr>
        <w:t>равную</w:t>
      </w:r>
      <w:r w:rsidR="00415006" w:rsidRPr="00A21E6A">
        <w:rPr>
          <w:rFonts w:ascii="PT Serif" w:eastAsia="Calibri" w:hAnsi="PT Serif" w:cstheme="minorHAnsi"/>
          <w:color w:val="auto"/>
          <w:sz w:val="20"/>
          <w:szCs w:val="20"/>
        </w:rPr>
        <w:t xml:space="preserve"> юридическую силу</w:t>
      </w:r>
      <w:r w:rsidR="000C3EA1" w:rsidRPr="00A21E6A">
        <w:rPr>
          <w:rFonts w:ascii="PT Serif" w:eastAsia="Calibri" w:hAnsi="PT Serif" w:cstheme="minorHAnsi"/>
          <w:color w:val="auto"/>
          <w:sz w:val="20"/>
          <w:szCs w:val="20"/>
        </w:rPr>
        <w:t>, по одному экземпляру для каждой из сторон</w:t>
      </w:r>
      <w:r w:rsidR="00415006" w:rsidRPr="00A21E6A">
        <w:rPr>
          <w:rFonts w:ascii="PT Serif" w:eastAsia="Calibri" w:hAnsi="PT Serif" w:cstheme="minorHAnsi"/>
          <w:color w:val="auto"/>
          <w:sz w:val="20"/>
          <w:szCs w:val="20"/>
        </w:rPr>
        <w:t>.</w:t>
      </w:r>
    </w:p>
    <w:p w14:paraId="2A62BA93" w14:textId="77777777" w:rsidR="0068489B" w:rsidRPr="00A21E6A" w:rsidRDefault="0068489B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</w:p>
    <w:p w14:paraId="0B1FAFD5" w14:textId="43CFEA06" w:rsidR="009F5075" w:rsidRPr="00A21E6A" w:rsidRDefault="00496388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  <w:r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6</w:t>
      </w:r>
      <w:r w:rsidR="00415006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>.</w:t>
      </w:r>
      <w:r w:rsidR="00415006" w:rsidRPr="00A21E6A">
        <w:rPr>
          <w:rFonts w:ascii="PT Serif" w:eastAsia="Calibri" w:hAnsi="PT Serif" w:cstheme="minorHAnsi"/>
          <w:b/>
          <w:color w:val="auto"/>
          <w:sz w:val="20"/>
          <w:szCs w:val="20"/>
        </w:rPr>
        <w:tab/>
        <w:t>Реквизиты и подписи сторон:</w:t>
      </w:r>
    </w:p>
    <w:p w14:paraId="2EA540AA" w14:textId="14AE77F4" w:rsidR="00B34E86" w:rsidRPr="00A21E6A" w:rsidRDefault="00B34E86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0B01" w:rsidRPr="00A21E6A" w14:paraId="69464AD5" w14:textId="77777777" w:rsidTr="000C0B01">
        <w:tc>
          <w:tcPr>
            <w:tcW w:w="4672" w:type="dxa"/>
          </w:tcPr>
          <w:p w14:paraId="3BEBA4E8" w14:textId="20FF2BB6" w:rsidR="00B34E86" w:rsidRPr="00A21E6A" w:rsidRDefault="00B34E86" w:rsidP="00B34E86">
            <w:pPr>
              <w:jc w:val="center"/>
              <w:rPr>
                <w:rFonts w:ascii="PT Serif" w:eastAsia="Calibri" w:hAnsi="PT Serif" w:cstheme="minorHAnsi"/>
                <w:b/>
              </w:rPr>
            </w:pPr>
            <w:r w:rsidRPr="00A21E6A">
              <w:rPr>
                <w:rFonts w:ascii="PT Serif" w:eastAsia="Calibri" w:hAnsi="PT Serif" w:cstheme="minorHAnsi"/>
                <w:b/>
              </w:rPr>
              <w:t>«Продавец»:</w:t>
            </w:r>
          </w:p>
        </w:tc>
        <w:tc>
          <w:tcPr>
            <w:tcW w:w="4673" w:type="dxa"/>
          </w:tcPr>
          <w:p w14:paraId="5A2219D8" w14:textId="1E75743D" w:rsidR="00B34E86" w:rsidRPr="00A21E6A" w:rsidRDefault="00B34E86" w:rsidP="00B34E86">
            <w:pPr>
              <w:jc w:val="center"/>
              <w:rPr>
                <w:rFonts w:ascii="PT Serif" w:eastAsia="Calibri" w:hAnsi="PT Serif" w:cstheme="minorHAnsi"/>
                <w:b/>
              </w:rPr>
            </w:pPr>
            <w:r w:rsidRPr="00A21E6A">
              <w:rPr>
                <w:rFonts w:ascii="PT Serif" w:eastAsia="Calibri" w:hAnsi="PT Serif" w:cstheme="minorHAnsi"/>
                <w:b/>
              </w:rPr>
              <w:t>«Покупатель»:</w:t>
            </w:r>
          </w:p>
        </w:tc>
      </w:tr>
      <w:tr w:rsidR="00642137" w:rsidRPr="00A21E6A" w14:paraId="50391F73" w14:textId="77777777" w:rsidTr="000C0B01">
        <w:tc>
          <w:tcPr>
            <w:tcW w:w="4672" w:type="dxa"/>
          </w:tcPr>
          <w:p w14:paraId="55AA4D11" w14:textId="2A25B4DA" w:rsidR="00642137" w:rsidRPr="00A21E6A" w:rsidRDefault="00A21E6A" w:rsidP="00A21E6A">
            <w:pPr>
              <w:rPr>
                <w:rFonts w:ascii="PT Serif" w:hAnsi="PT Serif"/>
              </w:rPr>
            </w:pPr>
            <w:r w:rsidRPr="00A21E6A">
              <w:rPr>
                <w:rFonts w:ascii="PT Serif" w:hAnsi="PT Serif"/>
              </w:rPr>
              <w:t xml:space="preserve"> </w:t>
            </w:r>
            <w:r w:rsidR="00642137" w:rsidRPr="00A21E6A">
              <w:rPr>
                <w:rFonts w:ascii="PT Serif" w:hAnsi="PT Serif"/>
              </w:rPr>
              <w:t>ООО «ЖНК-</w:t>
            </w:r>
            <w:proofErr w:type="spellStart"/>
            <w:r w:rsidR="00642137" w:rsidRPr="00A21E6A">
              <w:rPr>
                <w:rFonts w:ascii="PT Serif" w:hAnsi="PT Serif"/>
              </w:rPr>
              <w:t>Девелопмент</w:t>
            </w:r>
            <w:proofErr w:type="spellEnd"/>
            <w:r w:rsidR="00642137" w:rsidRPr="00A21E6A">
              <w:rPr>
                <w:rFonts w:ascii="PT Serif" w:hAnsi="PT Serif"/>
              </w:rPr>
              <w:t>»</w:t>
            </w:r>
          </w:p>
          <w:p w14:paraId="30B5203A" w14:textId="00EF0A76" w:rsidR="00642137" w:rsidRPr="00A21E6A" w:rsidRDefault="00642137" w:rsidP="00642137">
            <w:pPr>
              <w:rPr>
                <w:rFonts w:ascii="PT Serif" w:hAnsi="PT Serif"/>
              </w:rPr>
            </w:pPr>
            <w:r w:rsidRPr="00A21E6A">
              <w:rPr>
                <w:rFonts w:ascii="PT Serif" w:hAnsi="PT Serif"/>
              </w:rPr>
              <w:t>ОГРН 1177847355674, ИНН 7814710267</w:t>
            </w:r>
          </w:p>
          <w:p w14:paraId="48B1C5A3" w14:textId="7C64B044" w:rsidR="00642137" w:rsidRPr="00A21E6A" w:rsidRDefault="00642137" w:rsidP="00A21E6A">
            <w:pPr>
              <w:rPr>
                <w:rFonts w:ascii="PT Serif" w:eastAsia="Calibri" w:hAnsi="PT Serif" w:cstheme="minorHAnsi"/>
                <w:b/>
              </w:rPr>
            </w:pPr>
            <w:r w:rsidRPr="00A21E6A">
              <w:rPr>
                <w:rFonts w:ascii="PT Serif" w:hAnsi="PT Serif"/>
              </w:rPr>
              <w:t xml:space="preserve"> адрес: 195248, г. Санкт-Петербург, ш. Революции, д. 68, лит. А. пом. 9-Н</w:t>
            </w:r>
            <w:r w:rsidR="00A21E6A">
              <w:rPr>
                <w:rFonts w:ascii="PT Serif" w:hAnsi="PT Serif"/>
              </w:rPr>
              <w:t xml:space="preserve"> </w:t>
            </w:r>
          </w:p>
        </w:tc>
        <w:tc>
          <w:tcPr>
            <w:tcW w:w="4673" w:type="dxa"/>
          </w:tcPr>
          <w:p w14:paraId="66F7EC82" w14:textId="77777777" w:rsidR="00642137" w:rsidRPr="00A21E6A" w:rsidRDefault="00642137" w:rsidP="00642137">
            <w:pPr>
              <w:jc w:val="center"/>
              <w:rPr>
                <w:rFonts w:ascii="PT Serif" w:eastAsia="Calibri" w:hAnsi="PT Serif" w:cstheme="minorHAnsi"/>
                <w:b/>
              </w:rPr>
            </w:pPr>
            <w:bookmarkStart w:id="1" w:name="_GoBack"/>
            <w:bookmarkEnd w:id="1"/>
          </w:p>
        </w:tc>
      </w:tr>
      <w:tr w:rsidR="00642137" w:rsidRPr="00A21E6A" w14:paraId="52DEFFDD" w14:textId="77777777" w:rsidTr="000C0B01">
        <w:tc>
          <w:tcPr>
            <w:tcW w:w="4672" w:type="dxa"/>
          </w:tcPr>
          <w:p w14:paraId="5ADF1769" w14:textId="77777777" w:rsidR="00A21E6A" w:rsidRDefault="00A21E6A" w:rsidP="00A21E6A">
            <w:pPr>
              <w:rPr>
                <w:rFonts w:ascii="PT Serif" w:hAnsi="PT Serif"/>
              </w:rPr>
            </w:pPr>
            <w:r w:rsidRPr="00A21E6A">
              <w:rPr>
                <w:rFonts w:ascii="PT Serif" w:hAnsi="PT Serif"/>
              </w:rPr>
              <w:t>р</w:t>
            </w:r>
            <w:r>
              <w:rPr>
                <w:rFonts w:ascii="PT Serif" w:hAnsi="PT Serif"/>
              </w:rPr>
              <w:t xml:space="preserve">/с 40702810000590010652 </w:t>
            </w:r>
          </w:p>
          <w:p w14:paraId="6883FEC5" w14:textId="77777777" w:rsidR="00A21E6A" w:rsidRDefault="00A21E6A" w:rsidP="00A21E6A">
            <w:pPr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АО «Банк ДОМ.РФ»</w:t>
            </w:r>
          </w:p>
          <w:p w14:paraId="3A787205" w14:textId="50C9CB2B" w:rsidR="00642137" w:rsidRPr="00A21E6A" w:rsidRDefault="00A21E6A" w:rsidP="00A21E6A">
            <w:pPr>
              <w:rPr>
                <w:rFonts w:ascii="PT Serif" w:eastAsia="Calibri" w:hAnsi="PT Serif" w:cstheme="minorHAnsi"/>
                <w:b/>
              </w:rPr>
            </w:pPr>
            <w:r w:rsidRPr="00A21E6A">
              <w:rPr>
                <w:rFonts w:ascii="PT Serif" w:hAnsi="PT Serif"/>
              </w:rPr>
              <w:t xml:space="preserve"> к/с 30101810345250000266, БИК 044525266, ИНН 7725038124, КПП 770401001</w:t>
            </w:r>
          </w:p>
        </w:tc>
        <w:tc>
          <w:tcPr>
            <w:tcW w:w="4673" w:type="dxa"/>
          </w:tcPr>
          <w:p w14:paraId="39BAEB3B" w14:textId="77777777" w:rsidR="00642137" w:rsidRPr="00A21E6A" w:rsidRDefault="00642137" w:rsidP="00642137">
            <w:pPr>
              <w:jc w:val="center"/>
              <w:rPr>
                <w:rFonts w:ascii="PT Serif" w:eastAsia="Calibri" w:hAnsi="PT Serif" w:cstheme="minorHAnsi"/>
                <w:b/>
              </w:rPr>
            </w:pPr>
          </w:p>
        </w:tc>
      </w:tr>
      <w:tr w:rsidR="000C0B01" w:rsidRPr="00A21E6A" w14:paraId="18A8A090" w14:textId="77777777" w:rsidTr="000C0B01">
        <w:trPr>
          <w:trHeight w:val="502"/>
        </w:trPr>
        <w:tc>
          <w:tcPr>
            <w:tcW w:w="4672" w:type="dxa"/>
            <w:vMerge w:val="restart"/>
          </w:tcPr>
          <w:p w14:paraId="40D43C09" w14:textId="77777777" w:rsidR="00A21E6A" w:rsidRPr="00A21E6A" w:rsidRDefault="00A21E6A" w:rsidP="000C0B01">
            <w:pPr>
              <w:rPr>
                <w:rFonts w:ascii="PT Serif" w:eastAsia="Calibri" w:hAnsi="PT Serif" w:cstheme="minorHAnsi"/>
              </w:rPr>
            </w:pPr>
          </w:p>
          <w:p w14:paraId="21BB207D" w14:textId="47772506" w:rsidR="000C0B01" w:rsidRPr="00A21E6A" w:rsidRDefault="000C0B01" w:rsidP="000C0B01">
            <w:pPr>
              <w:rPr>
                <w:rFonts w:ascii="PT Serif" w:eastAsia="Calibri" w:hAnsi="PT Serif" w:cstheme="minorHAnsi"/>
              </w:rPr>
            </w:pPr>
            <w:r w:rsidRPr="00A21E6A">
              <w:rPr>
                <w:rFonts w:ascii="PT Serif" w:eastAsia="Calibri" w:hAnsi="PT Serif" w:cstheme="minorHAnsi"/>
              </w:rPr>
              <w:t xml:space="preserve">Конкурсный управляющий </w:t>
            </w:r>
          </w:p>
          <w:p w14:paraId="416D69B6" w14:textId="77777777" w:rsidR="00A21E6A" w:rsidRPr="00A21E6A" w:rsidRDefault="00A21E6A" w:rsidP="000C0B01">
            <w:pPr>
              <w:rPr>
                <w:rFonts w:ascii="PT Serif" w:eastAsia="Calibri" w:hAnsi="PT Serif" w:cstheme="minorHAnsi"/>
              </w:rPr>
            </w:pPr>
            <w:r w:rsidRPr="00A21E6A">
              <w:rPr>
                <w:rFonts w:ascii="PT Serif" w:eastAsia="Calibri" w:hAnsi="PT Serif" w:cstheme="minorHAnsi"/>
              </w:rPr>
              <w:t>ООО «ЖНК-</w:t>
            </w:r>
            <w:proofErr w:type="spellStart"/>
            <w:r w:rsidRPr="00A21E6A">
              <w:rPr>
                <w:rFonts w:ascii="PT Serif" w:eastAsia="Calibri" w:hAnsi="PT Serif" w:cstheme="minorHAnsi"/>
              </w:rPr>
              <w:t>Девелопмент</w:t>
            </w:r>
            <w:proofErr w:type="spellEnd"/>
            <w:r w:rsidRPr="00A21E6A">
              <w:rPr>
                <w:rFonts w:ascii="PT Serif" w:eastAsia="Calibri" w:hAnsi="PT Serif" w:cstheme="minorHAnsi"/>
              </w:rPr>
              <w:t xml:space="preserve">» </w:t>
            </w:r>
            <w:r w:rsidR="000C0B01" w:rsidRPr="00A21E6A">
              <w:rPr>
                <w:rFonts w:ascii="PT Serif" w:eastAsia="Calibri" w:hAnsi="PT Serif" w:cstheme="minorHAnsi"/>
              </w:rPr>
              <w:t xml:space="preserve">                                                         </w:t>
            </w:r>
            <w:r w:rsidR="00570FB3" w:rsidRPr="00A21E6A">
              <w:rPr>
                <w:rFonts w:ascii="PT Serif" w:eastAsia="Calibri" w:hAnsi="PT Serif" w:cstheme="minorHAnsi"/>
              </w:rPr>
              <w:t xml:space="preserve">      </w:t>
            </w:r>
          </w:p>
          <w:p w14:paraId="6B0A4E51" w14:textId="77777777" w:rsidR="00A21E6A" w:rsidRPr="00A21E6A" w:rsidRDefault="00A21E6A" w:rsidP="000C0B01">
            <w:pPr>
              <w:rPr>
                <w:rFonts w:ascii="PT Serif" w:eastAsia="Calibri" w:hAnsi="PT Serif" w:cstheme="minorHAnsi"/>
              </w:rPr>
            </w:pPr>
          </w:p>
          <w:p w14:paraId="0784C2E5" w14:textId="77777777" w:rsidR="00A21E6A" w:rsidRPr="00A21E6A" w:rsidRDefault="00A21E6A" w:rsidP="000C0B01">
            <w:pPr>
              <w:rPr>
                <w:rFonts w:ascii="PT Serif" w:eastAsia="Calibri" w:hAnsi="PT Serif" w:cstheme="minorHAnsi"/>
              </w:rPr>
            </w:pPr>
          </w:p>
          <w:p w14:paraId="500A9B6C" w14:textId="2209B0E4" w:rsidR="000C0B01" w:rsidRPr="00A21E6A" w:rsidRDefault="00A21E6A" w:rsidP="00A21E6A">
            <w:pPr>
              <w:jc w:val="right"/>
              <w:rPr>
                <w:rFonts w:ascii="PT Serif" w:eastAsia="Calibri" w:hAnsi="PT Serif" w:cstheme="minorHAnsi"/>
              </w:rPr>
            </w:pPr>
            <w:r>
              <w:rPr>
                <w:rFonts w:ascii="PT Serif" w:eastAsia="Calibri" w:hAnsi="PT Serif" w:cstheme="minorHAnsi"/>
              </w:rPr>
              <w:t xml:space="preserve">                                                                                                               </w:t>
            </w:r>
            <w:r w:rsidRPr="00A21E6A">
              <w:rPr>
                <w:rFonts w:ascii="PT Serif" w:eastAsia="Calibri" w:hAnsi="PT Serif" w:cstheme="minorHAnsi"/>
              </w:rPr>
              <w:t>Моргунов Р.Н.</w:t>
            </w:r>
          </w:p>
        </w:tc>
        <w:tc>
          <w:tcPr>
            <w:tcW w:w="4673" w:type="dxa"/>
          </w:tcPr>
          <w:p w14:paraId="41F96BC8" w14:textId="77777777" w:rsidR="000C0B01" w:rsidRPr="00A21E6A" w:rsidRDefault="000C0B01" w:rsidP="00B34E86">
            <w:pPr>
              <w:jc w:val="center"/>
              <w:rPr>
                <w:rFonts w:ascii="PT Serif" w:eastAsia="Calibri" w:hAnsi="PT Serif" w:cstheme="minorHAnsi"/>
                <w:b/>
              </w:rPr>
            </w:pPr>
          </w:p>
        </w:tc>
      </w:tr>
      <w:tr w:rsidR="000C0B01" w:rsidRPr="00A21E6A" w14:paraId="72721D41" w14:textId="77777777" w:rsidTr="000C0B01">
        <w:tc>
          <w:tcPr>
            <w:tcW w:w="4672" w:type="dxa"/>
            <w:vMerge/>
          </w:tcPr>
          <w:p w14:paraId="1824840A" w14:textId="1775EC2C" w:rsidR="000C0B01" w:rsidRPr="00A21E6A" w:rsidRDefault="000C0B01" w:rsidP="00B34E86">
            <w:pPr>
              <w:jc w:val="center"/>
              <w:rPr>
                <w:rFonts w:ascii="PT Serif" w:eastAsia="Calibri" w:hAnsi="PT Serif" w:cstheme="minorHAnsi"/>
              </w:rPr>
            </w:pPr>
          </w:p>
        </w:tc>
        <w:tc>
          <w:tcPr>
            <w:tcW w:w="4673" w:type="dxa"/>
          </w:tcPr>
          <w:p w14:paraId="4BEA314C" w14:textId="77777777" w:rsidR="000C0B01" w:rsidRPr="00A21E6A" w:rsidRDefault="000C0B01" w:rsidP="00B34E86">
            <w:pPr>
              <w:jc w:val="center"/>
              <w:rPr>
                <w:rFonts w:ascii="PT Serif" w:eastAsia="Calibri" w:hAnsi="PT Serif" w:cstheme="minorHAnsi"/>
                <w:b/>
              </w:rPr>
            </w:pPr>
          </w:p>
        </w:tc>
      </w:tr>
    </w:tbl>
    <w:p w14:paraId="043C75FB" w14:textId="77777777" w:rsidR="00B34E86" w:rsidRPr="00A21E6A" w:rsidRDefault="00B34E86" w:rsidP="00B34E86">
      <w:pPr>
        <w:spacing w:line="240" w:lineRule="auto"/>
        <w:jc w:val="center"/>
        <w:rPr>
          <w:rFonts w:ascii="PT Serif" w:eastAsia="Calibri" w:hAnsi="PT Serif" w:cstheme="minorHAnsi"/>
          <w:b/>
          <w:color w:val="auto"/>
          <w:sz w:val="20"/>
          <w:szCs w:val="20"/>
        </w:rPr>
      </w:pPr>
    </w:p>
    <w:p w14:paraId="441F581D" w14:textId="77777777" w:rsidR="006E7AA0" w:rsidRPr="00A21E6A" w:rsidRDefault="006E7AA0" w:rsidP="00D9546E">
      <w:pPr>
        <w:spacing w:line="240" w:lineRule="auto"/>
        <w:jc w:val="both"/>
        <w:rPr>
          <w:rFonts w:ascii="PT Serif" w:hAnsi="PT Serif" w:cstheme="minorHAnsi"/>
          <w:color w:val="auto"/>
          <w:sz w:val="20"/>
          <w:szCs w:val="20"/>
        </w:rPr>
      </w:pPr>
    </w:p>
    <w:sectPr w:rsidR="006E7AA0" w:rsidRPr="00A21E6A" w:rsidSect="001819FD">
      <w:pgSz w:w="11906" w:h="16838"/>
      <w:pgMar w:top="568" w:right="850" w:bottom="1134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696"/>
    <w:multiLevelType w:val="multilevel"/>
    <w:tmpl w:val="ECA631B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35" w:firstLine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80" w:firstLine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36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firstLine="36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3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360"/>
      </w:pPr>
      <w:rPr>
        <w:vertAlign w:val="baseline"/>
      </w:rPr>
    </w:lvl>
  </w:abstractNum>
  <w:abstractNum w:abstractNumId="1" w15:restartNumberingAfterBreak="0">
    <w:nsid w:val="04F67C40"/>
    <w:multiLevelType w:val="hybridMultilevel"/>
    <w:tmpl w:val="6368E252"/>
    <w:lvl w:ilvl="0" w:tplc="FB8A9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374DE"/>
    <w:multiLevelType w:val="multilevel"/>
    <w:tmpl w:val="F850A528"/>
    <w:lvl w:ilvl="0">
      <w:start w:val="1"/>
      <w:numFmt w:val="decimal"/>
      <w:lvlText w:val="%1."/>
      <w:lvlJc w:val="left"/>
      <w:pPr>
        <w:ind w:left="1418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abstractNum w:abstractNumId="3" w15:restartNumberingAfterBreak="0">
    <w:nsid w:val="323F47D2"/>
    <w:multiLevelType w:val="hybridMultilevel"/>
    <w:tmpl w:val="18A6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6827"/>
    <w:multiLevelType w:val="multilevel"/>
    <w:tmpl w:val="CFFC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11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A27AA2"/>
    <w:multiLevelType w:val="multilevel"/>
    <w:tmpl w:val="D8E209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A73B12"/>
    <w:multiLevelType w:val="hybridMultilevel"/>
    <w:tmpl w:val="39BE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E074E"/>
    <w:multiLevelType w:val="multilevel"/>
    <w:tmpl w:val="C896BA0E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8" w15:restartNumberingAfterBreak="0">
    <w:nsid w:val="4A805398"/>
    <w:multiLevelType w:val="hybridMultilevel"/>
    <w:tmpl w:val="ABAC7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1E0"/>
    <w:multiLevelType w:val="hybridMultilevel"/>
    <w:tmpl w:val="ABAC7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9397E"/>
    <w:multiLevelType w:val="hybridMultilevel"/>
    <w:tmpl w:val="ABAC7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91340"/>
    <w:multiLevelType w:val="multilevel"/>
    <w:tmpl w:val="7E68F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F17993"/>
    <w:multiLevelType w:val="multilevel"/>
    <w:tmpl w:val="F850A528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abstractNum w:abstractNumId="13" w15:restartNumberingAfterBreak="0">
    <w:nsid w:val="7C047586"/>
    <w:multiLevelType w:val="multilevel"/>
    <w:tmpl w:val="843A3DE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E1"/>
    <w:rsid w:val="00040CB8"/>
    <w:rsid w:val="000861FE"/>
    <w:rsid w:val="00086A14"/>
    <w:rsid w:val="000C0B01"/>
    <w:rsid w:val="000C3EA1"/>
    <w:rsid w:val="00112237"/>
    <w:rsid w:val="00156DE9"/>
    <w:rsid w:val="0016227C"/>
    <w:rsid w:val="00173BDD"/>
    <w:rsid w:val="001819FD"/>
    <w:rsid w:val="00190BE2"/>
    <w:rsid w:val="001B4CED"/>
    <w:rsid w:val="001B7A87"/>
    <w:rsid w:val="001C1170"/>
    <w:rsid w:val="0020734C"/>
    <w:rsid w:val="00264A13"/>
    <w:rsid w:val="003D50CA"/>
    <w:rsid w:val="004113DF"/>
    <w:rsid w:val="00415006"/>
    <w:rsid w:val="004710DA"/>
    <w:rsid w:val="00496388"/>
    <w:rsid w:val="004B3236"/>
    <w:rsid w:val="004E15E2"/>
    <w:rsid w:val="005149CD"/>
    <w:rsid w:val="00555C1F"/>
    <w:rsid w:val="00570FB3"/>
    <w:rsid w:val="00575DD2"/>
    <w:rsid w:val="005F41A3"/>
    <w:rsid w:val="006271A6"/>
    <w:rsid w:val="0063798C"/>
    <w:rsid w:val="00642137"/>
    <w:rsid w:val="00675D4B"/>
    <w:rsid w:val="0068489B"/>
    <w:rsid w:val="006B234A"/>
    <w:rsid w:val="006C11D1"/>
    <w:rsid w:val="006C5D9A"/>
    <w:rsid w:val="006D545C"/>
    <w:rsid w:val="006E0BFD"/>
    <w:rsid w:val="006E7AA0"/>
    <w:rsid w:val="006F7949"/>
    <w:rsid w:val="00704431"/>
    <w:rsid w:val="007109E9"/>
    <w:rsid w:val="00722941"/>
    <w:rsid w:val="0072320B"/>
    <w:rsid w:val="00735B2E"/>
    <w:rsid w:val="00735DE0"/>
    <w:rsid w:val="007B4D0E"/>
    <w:rsid w:val="007B6F20"/>
    <w:rsid w:val="007E1745"/>
    <w:rsid w:val="007E5D93"/>
    <w:rsid w:val="00815DE1"/>
    <w:rsid w:val="00844D51"/>
    <w:rsid w:val="00860D16"/>
    <w:rsid w:val="00883851"/>
    <w:rsid w:val="00886007"/>
    <w:rsid w:val="008B662A"/>
    <w:rsid w:val="008B6FF9"/>
    <w:rsid w:val="008C4E8E"/>
    <w:rsid w:val="008E39C0"/>
    <w:rsid w:val="008F5DFD"/>
    <w:rsid w:val="009071AA"/>
    <w:rsid w:val="0092488B"/>
    <w:rsid w:val="00950ECA"/>
    <w:rsid w:val="009A5F4C"/>
    <w:rsid w:val="009B788E"/>
    <w:rsid w:val="009C5207"/>
    <w:rsid w:val="009F5075"/>
    <w:rsid w:val="00A0108F"/>
    <w:rsid w:val="00A155A3"/>
    <w:rsid w:val="00A21E6A"/>
    <w:rsid w:val="00A23A45"/>
    <w:rsid w:val="00A252B3"/>
    <w:rsid w:val="00A46E22"/>
    <w:rsid w:val="00A638F6"/>
    <w:rsid w:val="00A80318"/>
    <w:rsid w:val="00A80617"/>
    <w:rsid w:val="00A92340"/>
    <w:rsid w:val="00A9781A"/>
    <w:rsid w:val="00AA7B83"/>
    <w:rsid w:val="00AD189A"/>
    <w:rsid w:val="00B263E6"/>
    <w:rsid w:val="00B34E86"/>
    <w:rsid w:val="00B54E98"/>
    <w:rsid w:val="00B61582"/>
    <w:rsid w:val="00B73058"/>
    <w:rsid w:val="00B93546"/>
    <w:rsid w:val="00B94B71"/>
    <w:rsid w:val="00BA6C84"/>
    <w:rsid w:val="00BB4F0B"/>
    <w:rsid w:val="00BD6569"/>
    <w:rsid w:val="00C113DA"/>
    <w:rsid w:val="00C812B3"/>
    <w:rsid w:val="00C92923"/>
    <w:rsid w:val="00CD6D9D"/>
    <w:rsid w:val="00D31DA3"/>
    <w:rsid w:val="00D46803"/>
    <w:rsid w:val="00D806C3"/>
    <w:rsid w:val="00D90483"/>
    <w:rsid w:val="00D9546E"/>
    <w:rsid w:val="00DC39DA"/>
    <w:rsid w:val="00E32740"/>
    <w:rsid w:val="00E75390"/>
    <w:rsid w:val="00E92149"/>
    <w:rsid w:val="00EE1D66"/>
    <w:rsid w:val="00EE3FC8"/>
    <w:rsid w:val="00EE549A"/>
    <w:rsid w:val="00EF3279"/>
    <w:rsid w:val="00F02054"/>
    <w:rsid w:val="00F34B26"/>
    <w:rsid w:val="00F5481C"/>
    <w:rsid w:val="00F60FFC"/>
    <w:rsid w:val="00F63069"/>
    <w:rsid w:val="00F77CAC"/>
    <w:rsid w:val="00FA50ED"/>
    <w:rsid w:val="00FD27B7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804EF"/>
  <w15:docId w15:val="{241EE6E7-A1F9-4ACE-9297-45DE9956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6569"/>
  </w:style>
  <w:style w:type="paragraph" w:styleId="10">
    <w:name w:val="heading 1"/>
    <w:basedOn w:val="a"/>
    <w:next w:val="a"/>
    <w:rsid w:val="00BD656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D656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D656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D656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D656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BD656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5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D656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BD656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D656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AA0"/>
    <w:pPr>
      <w:ind w:left="720"/>
      <w:contextualSpacing/>
    </w:pPr>
  </w:style>
  <w:style w:type="paragraph" w:customStyle="1" w:styleId="ConsPlusNonformat">
    <w:name w:val="ConsPlusNonformat"/>
    <w:rsid w:val="006E7AA0"/>
    <w:pPr>
      <w:widowControl w:val="0"/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color w:val="auto"/>
      <w:sz w:val="20"/>
      <w:szCs w:val="20"/>
    </w:rPr>
  </w:style>
  <w:style w:type="table" w:styleId="a7">
    <w:name w:val="Table Grid"/>
    <w:basedOn w:val="a1"/>
    <w:uiPriority w:val="59"/>
    <w:rsid w:val="006E7AA0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C5D9A"/>
    <w:pPr>
      <w:spacing w:line="240" w:lineRule="auto"/>
    </w:pPr>
    <w:rPr>
      <w:rFonts w:asciiTheme="minorHAnsi" w:eastAsiaTheme="minorEastAsia" w:hAnsiTheme="minorHAnsi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7"/>
    <w:uiPriority w:val="59"/>
    <w:locked/>
    <w:rsid w:val="006E0BFD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A252B3"/>
    <w:pPr>
      <w:spacing w:line="240" w:lineRule="auto"/>
    </w:pPr>
    <w:rPr>
      <w:rFonts w:ascii="Calibri" w:eastAsia="Times New Roman" w:hAnsi="Calibri" w:cs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6E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E22"/>
    <w:rPr>
      <w:rFonts w:ascii="Segoe UI" w:hAnsi="Segoe UI" w:cs="Segoe UI"/>
      <w:sz w:val="18"/>
      <w:szCs w:val="18"/>
    </w:rPr>
  </w:style>
  <w:style w:type="paragraph" w:customStyle="1" w:styleId="11">
    <w:name w:val="1.1.Заголовок"/>
    <w:basedOn w:val="a6"/>
    <w:qFormat/>
    <w:rsid w:val="00735DE0"/>
    <w:pPr>
      <w:numPr>
        <w:ilvl w:val="1"/>
        <w:numId w:val="12"/>
      </w:numPr>
      <w:tabs>
        <w:tab w:val="num" w:pos="360"/>
      </w:tabs>
      <w:spacing w:after="200"/>
      <w:ind w:left="502" w:firstLine="0"/>
    </w:pPr>
    <w:rPr>
      <w:rFonts w:asciiTheme="minorHAnsi" w:eastAsiaTheme="minorEastAsia" w:hAnsiTheme="minorHAnsi" w:cstheme="minorBidi"/>
      <w:color w:val="auto"/>
      <w:sz w:val="20"/>
      <w:lang w:val="en-US" w:eastAsia="en-US"/>
    </w:rPr>
  </w:style>
  <w:style w:type="paragraph" w:customStyle="1" w:styleId="1">
    <w:name w:val="1.Заголовок"/>
    <w:basedOn w:val="a6"/>
    <w:qFormat/>
    <w:rsid w:val="00735DE0"/>
    <w:pPr>
      <w:numPr>
        <w:numId w:val="13"/>
      </w:numPr>
      <w:tabs>
        <w:tab w:val="num" w:pos="360"/>
      </w:tabs>
      <w:spacing w:after="200" w:line="240" w:lineRule="auto"/>
      <w:ind w:left="720" w:firstLine="0"/>
    </w:pPr>
    <w:rPr>
      <w:rFonts w:asciiTheme="minorHAnsi" w:eastAsiaTheme="minorEastAsia" w:hAnsiTheme="minorHAnsi" w:cstheme="minorBidi"/>
      <w:b/>
      <w:color w:val="C0504D" w:themeColor="accent2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qwC7iv3VonrVNT3zyYH2JK/7pBvEVGl8+XER9Io4vmQ=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DPkwl2uysElJDFD0zV4StrfBveszWHjoRS4qfWvbYDQ=</DigestValue>
    </Reference>
  </SignedInfo>
  <SignatureValue>ggUyxToGYMN4G2C4aTQKqjUlL1utrUN405Ni9w/U3zmsToAjS54YBkGk9wIirYw9
PYfTYGX53gLSijsBkVLZbQ==</SignatureValue>
  <KeyInfo>
    <X509Data>
      <X509Certificate>MIIIUDCCB/2gAwIBAgIRAs0IxwAFs9O+TihoOPQgnJQwCgYIKoUDBwEBAwIwggFB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VQQDDBzQntCe0J4gItCh0LXRgNGC0YPQvC3Qn9GA0L4iMB4XDTI1MDYyMzExNTQ0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0LrQsNGCINGB0L7QvtGC0LLQtdGC0YHRgtCy0LjRjyDihJYg0KHQpC8xMjQtNDcx
OCDQvtGCIDE1LjAxLjIwMjQMT9Ch0LXRgNGC0LjRhNC40LrQsNGCINGB0L7QvtGC
0LLQtdGC0YHRgtCy0LjRjyDihJYg0KHQpC8xMjgtNDI3MyDQvtGCIDEzLjA3LjIw
MjIwIwYFKoUDZG8EGgwYItCa0YDQuNC/0YLQvtCf0YDQviBDU1AiMHMGA1UdHwRs
MGowNaAzoDGGL2h0dHA6Ly9jYS5zZXJ0dW0tcHJvLnJ1L2NkcC9zZXJ0dW0tcHJv
LTIwMjQuY3JsMDGgL6AthitodHRwOi8vY2Euc2VydHVtLnJ1L2NkcC9zZXJ0dW0t
cHJvLTIwMjQuY3JsMIIBdgYDVR0jBIIBbTCCAWmAFNFG670cgEtSa6P4xBAQc07x
IpfSoYIBQ6SCAT8wggE7MSEwHwYJKoZIhvcNAQkBFhJkaXRAZGlnaXRhbC5nb3Yu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NzUxJjAkBgNVBAMMHdCc0LjQvdGG0LjRhNGA0Ysg0KDQvtGB0YHQuNC4ggoavZkB
AAAAAAofMB0GA1UdDgQWBBSGgCCXbuI+qtU4dARNo9hI8w0KIjAKBggqhQMHAQED
AgNBAGSitZ3uqLBE4g0/3V5ZMqsaSeBdDjeU1+x+439Tra8bh2RfIJO2k36XiSzK
ChHtSfS7xeUnqKLIVrVJm25Szdc=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9LVDh5M8t6axvXMehqpKRotjK0c=</DigestValue>
      </Reference>
      <Reference URI="/word/fontTable.xml?ContentType=application/vnd.openxmlformats-officedocument.wordprocessingml.fontTable+xml">
        <DigestMethod Algorithm="http://www.w3.org/2000/09/xmldsig#sha1"/>
        <DigestValue>wVKHwvfcXXKA2pU0chCyNU+ygrI=</DigestValue>
      </Reference>
      <Reference URI="/word/numbering.xml?ContentType=application/vnd.openxmlformats-officedocument.wordprocessingml.numbering+xml">
        <DigestMethod Algorithm="http://www.w3.org/2000/09/xmldsig#sha1"/>
        <DigestValue>TxEMq+OCJ897kp99Y5DSMud0c7U=</DigestValue>
      </Reference>
      <Reference URI="/word/settings.xml?ContentType=application/vnd.openxmlformats-officedocument.wordprocessingml.settings+xml">
        <DigestMethod Algorithm="http://www.w3.org/2000/09/xmldsig#sha1"/>
        <DigestValue>8+FgAzTfwkMyDkp46X8Ni7SWmYA=</DigestValue>
      </Reference>
      <Reference URI="/word/styles.xml?ContentType=application/vnd.openxmlformats-officedocument.wordprocessingml.styles+xml">
        <DigestMethod Algorithm="http://www.w3.org/2000/09/xmldsig#sha1"/>
        <DigestValue>xibxFM3bjW5IqDi/PpgWS58vgZY=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ste2nxJcbgbBEIPHKBbiphiNEB0=</DigestValue>
      </Reference>
    </Manifest>
    <SignatureProperties>
      <SignatureProperty Id="idSignatureTime" Target="#idPackageSignature">
        <mdssi:SignatureTime>
          <mdssi:Format>YYYY-MM-DDThh:mm:ssTZD</mdssi:Format>
          <mdssi:Value>2026-05-14T13:56:15Z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2026-05-14T13:56:15Z</xd:SigningTime>
          <xd:SigningCertificate>
            <xd:Cert>
              <xd:CertDigest>
                <DigestMethod Algorithm="http://www.w3.org/2000/09/xmldsig#sha1"/>
                <DigestValue>hJRchNmLb9V7JfpRBLvZt2ro8EQ=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953102047553928908876131141088347987092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71255-CA32-41D4-87B7-DFA53CDF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 Баринова</dc:creator>
  <cp:lastModifiedBy>Деловое Решение</cp:lastModifiedBy>
  <cp:revision>2</cp:revision>
  <cp:lastPrinted>2018-09-17T09:55:00Z</cp:lastPrinted>
  <dcterms:created xsi:type="dcterms:W3CDTF">2026-05-14T11:06:00Z</dcterms:created>
  <dcterms:modified xsi:type="dcterms:W3CDTF">2026-05-14T11:06:00Z</dcterms:modified>
</cp:coreProperties>
</file>