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F5A4" w14:textId="77777777" w:rsidR="004C3A85" w:rsidRPr="002712D6" w:rsidRDefault="004C3A85" w:rsidP="004C3A85">
      <w:pPr>
        <w:jc w:val="center"/>
        <w:rPr>
          <w:b/>
        </w:rPr>
      </w:pPr>
      <w:r w:rsidRPr="002712D6">
        <w:rPr>
          <w:b/>
        </w:rPr>
        <w:t>ДОГОВОР О ЗАДАТКЕ №</w:t>
      </w:r>
      <w:r w:rsidR="006016DC" w:rsidRPr="002712D6">
        <w:rPr>
          <w:b/>
        </w:rPr>
        <w:t xml:space="preserve"> </w:t>
      </w:r>
      <w:r w:rsidR="00837B87" w:rsidRPr="002712D6">
        <w:rPr>
          <w:b/>
        </w:rPr>
        <w:t>_</w:t>
      </w:r>
    </w:p>
    <w:p w14:paraId="33604DD3" w14:textId="77777777" w:rsidR="004C3A85" w:rsidRPr="00AF2231" w:rsidRDefault="004C3A85" w:rsidP="004C3A85">
      <w:pPr>
        <w:rPr>
          <w:color w:val="FF0000"/>
        </w:rPr>
      </w:pPr>
      <w:r w:rsidRPr="00AF2231">
        <w:rPr>
          <w:color w:val="FF0000"/>
        </w:rPr>
        <w:t xml:space="preserve">   </w:t>
      </w:r>
    </w:p>
    <w:p w14:paraId="109668CE" w14:textId="799DE11D" w:rsidR="006016DC" w:rsidRPr="002712D6" w:rsidRDefault="004C3A85" w:rsidP="004C3A85">
      <w:pPr>
        <w:rPr>
          <w:b/>
        </w:rPr>
      </w:pPr>
      <w:r w:rsidRPr="002712D6">
        <w:rPr>
          <w:b/>
        </w:rPr>
        <w:t>г. Воронеж</w:t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837B87" w:rsidRPr="002712D6">
        <w:rPr>
          <w:b/>
        </w:rPr>
        <w:tab/>
      </w:r>
      <w:r w:rsidR="00050D7B" w:rsidRPr="002712D6">
        <w:rPr>
          <w:b/>
        </w:rPr>
        <w:t>«</w:t>
      </w:r>
      <w:r w:rsidR="00837B87" w:rsidRPr="002712D6">
        <w:rPr>
          <w:b/>
        </w:rPr>
        <w:t>__</w:t>
      </w:r>
      <w:r w:rsidRPr="002712D6">
        <w:rPr>
          <w:b/>
        </w:rPr>
        <w:t xml:space="preserve">» </w:t>
      </w:r>
      <w:r w:rsidR="00837B87" w:rsidRPr="002712D6">
        <w:rPr>
          <w:b/>
        </w:rPr>
        <w:t>______</w:t>
      </w:r>
      <w:r w:rsidRPr="002712D6">
        <w:rPr>
          <w:b/>
        </w:rPr>
        <w:t xml:space="preserve"> 20</w:t>
      </w:r>
      <w:r w:rsidR="00D135E7">
        <w:rPr>
          <w:b/>
        </w:rPr>
        <w:t>2</w:t>
      </w:r>
      <w:r w:rsidR="00167ACB">
        <w:rPr>
          <w:b/>
        </w:rPr>
        <w:t>6</w:t>
      </w:r>
      <w:r w:rsidR="00BA1988">
        <w:rPr>
          <w:b/>
        </w:rPr>
        <w:t xml:space="preserve"> </w:t>
      </w:r>
      <w:r w:rsidR="00FC4889" w:rsidRPr="002712D6">
        <w:rPr>
          <w:b/>
        </w:rPr>
        <w:t xml:space="preserve"> </w:t>
      </w:r>
      <w:r w:rsidR="006016DC" w:rsidRPr="002712D6">
        <w:rPr>
          <w:b/>
        </w:rPr>
        <w:t>года</w:t>
      </w:r>
    </w:p>
    <w:p w14:paraId="753F5AF2" w14:textId="77777777" w:rsidR="004C3A85" w:rsidRPr="002712D6" w:rsidRDefault="004C3A85" w:rsidP="004C3A85">
      <w:r w:rsidRPr="002712D6">
        <w:t xml:space="preserve">   </w:t>
      </w:r>
    </w:p>
    <w:p w14:paraId="1A90EFA3" w14:textId="77777777" w:rsidR="00157740" w:rsidRPr="002712D6" w:rsidRDefault="00BA1988" w:rsidP="00157740">
      <w:pPr>
        <w:ind w:firstLine="480"/>
        <w:jc w:val="both"/>
        <w:rPr>
          <w:b/>
        </w:rPr>
      </w:pPr>
      <w:r w:rsidRPr="00BA1988">
        <w:rPr>
          <w:b/>
        </w:rPr>
        <w:t>Открытое акционерное общество Завод «Водмашоборудование»</w:t>
      </w:r>
      <w:r w:rsidR="00157740" w:rsidRPr="002712D6">
        <w:rPr>
          <w:b/>
        </w:rPr>
        <w:t>,</w:t>
      </w:r>
      <w:r w:rsidR="00157740" w:rsidRPr="002712D6">
        <w:t xml:space="preserve"> в лице </w:t>
      </w:r>
      <w:r w:rsidR="008D2C70" w:rsidRPr="008D2C70">
        <w:t>конкурсн</w:t>
      </w:r>
      <w:r w:rsidR="008D2C70">
        <w:t>ого</w:t>
      </w:r>
      <w:r w:rsidR="008D2C70" w:rsidRPr="008D2C70">
        <w:t xml:space="preserve"> управляющ</w:t>
      </w:r>
      <w:r w:rsidR="008D2C70">
        <w:t>его</w:t>
      </w:r>
      <w:r w:rsidR="00157740" w:rsidRPr="002712D6">
        <w:t xml:space="preserve"> </w:t>
      </w:r>
      <w:r w:rsidR="008D2C70">
        <w:t>Амелина</w:t>
      </w:r>
      <w:r w:rsidR="00FE4FA4" w:rsidRPr="002712D6">
        <w:t xml:space="preserve"> </w:t>
      </w:r>
      <w:r w:rsidR="008D2C70">
        <w:t>Андрея</w:t>
      </w:r>
      <w:r w:rsidR="00FE4FA4" w:rsidRPr="002712D6">
        <w:t xml:space="preserve"> </w:t>
      </w:r>
      <w:r w:rsidR="008D2C70">
        <w:t>Андреевича</w:t>
      </w:r>
      <w:r w:rsidR="00157740" w:rsidRPr="002712D6">
        <w:t xml:space="preserve">, действующей на основании </w:t>
      </w:r>
      <w:r w:rsidRPr="00F70C3E">
        <w:t>Определения Арбитражного суда Воронежской области от 13.12.2018г. (резолютивная часть 06.12.2018 г.) по делу № А14-2983/2015</w:t>
      </w:r>
      <w:r w:rsidR="00157740" w:rsidRPr="002712D6">
        <w:t xml:space="preserve">, именуемое в дальнейшем </w:t>
      </w:r>
      <w:r w:rsidR="00157740" w:rsidRPr="002712D6">
        <w:rPr>
          <w:b/>
        </w:rPr>
        <w:t>«</w:t>
      </w:r>
      <w:r>
        <w:rPr>
          <w:b/>
        </w:rPr>
        <w:t>Продавец</w:t>
      </w:r>
      <w:r w:rsidR="00157740" w:rsidRPr="002712D6">
        <w:rPr>
          <w:b/>
        </w:rPr>
        <w:t>»</w:t>
      </w:r>
      <w:r w:rsidR="00157740" w:rsidRPr="002712D6">
        <w:t>, с одной стороны, и</w:t>
      </w:r>
      <w:r w:rsidR="00157740" w:rsidRPr="002712D6">
        <w:rPr>
          <w:b/>
        </w:rPr>
        <w:t xml:space="preserve"> </w:t>
      </w:r>
    </w:p>
    <w:p w14:paraId="454609DF" w14:textId="77777777" w:rsidR="004C3A85" w:rsidRPr="002712D6" w:rsidRDefault="00837B87" w:rsidP="006016DC">
      <w:pPr>
        <w:ind w:firstLine="708"/>
        <w:jc w:val="both"/>
      </w:pPr>
      <w:r w:rsidRPr="002712D6">
        <w:rPr>
          <w:b/>
        </w:rPr>
        <w:t>____________________</w:t>
      </w:r>
      <w:r w:rsidR="00157740" w:rsidRPr="002712D6">
        <w:rPr>
          <w:b/>
        </w:rPr>
        <w:t xml:space="preserve"> </w:t>
      </w:r>
      <w:r w:rsidR="006016DC" w:rsidRPr="002712D6">
        <w:t xml:space="preserve">в лице </w:t>
      </w:r>
      <w:r w:rsidRPr="002712D6">
        <w:t>__________________</w:t>
      </w:r>
      <w:r w:rsidR="006016DC" w:rsidRPr="002712D6">
        <w:t xml:space="preserve">, действующего на основании Устава, именуемое в дальнейшем </w:t>
      </w:r>
      <w:r w:rsidR="004C3A85" w:rsidRPr="002712D6">
        <w:rPr>
          <w:b/>
        </w:rPr>
        <w:t>«Претендент»,</w:t>
      </w:r>
      <w:r w:rsidR="004C3A85" w:rsidRPr="002712D6">
        <w:t xml:space="preserve"> </w:t>
      </w:r>
      <w:r w:rsidR="00050D7B" w:rsidRPr="002712D6">
        <w:t>с другой стороны</w:t>
      </w:r>
      <w:r w:rsidR="004C3A85" w:rsidRPr="002712D6">
        <w:t xml:space="preserve">, вместе именуемые </w:t>
      </w:r>
      <w:r w:rsidR="004C3A85" w:rsidRPr="002712D6">
        <w:rPr>
          <w:b/>
        </w:rPr>
        <w:t>«Стороны»</w:t>
      </w:r>
      <w:r w:rsidR="004C3A85" w:rsidRPr="002712D6">
        <w:t>, заключили настоящий Договор о нижеследующем:</w:t>
      </w:r>
    </w:p>
    <w:p w14:paraId="2AF578B2" w14:textId="77777777" w:rsidR="004C3A85" w:rsidRPr="00AF2231" w:rsidRDefault="004C3A85" w:rsidP="004C3A85">
      <w:pPr>
        <w:rPr>
          <w:color w:val="FF0000"/>
        </w:rPr>
      </w:pPr>
    </w:p>
    <w:p w14:paraId="2623FF7C" w14:textId="77777777" w:rsidR="004C3A85" w:rsidRPr="00000849" w:rsidRDefault="004C3A85" w:rsidP="004C3A85">
      <w:pPr>
        <w:jc w:val="center"/>
        <w:rPr>
          <w:b/>
        </w:rPr>
      </w:pPr>
      <w:r w:rsidRPr="00A54FA9">
        <w:rPr>
          <w:b/>
        </w:rPr>
        <w:t>I.</w:t>
      </w:r>
      <w:r w:rsidRPr="00AF2231">
        <w:rPr>
          <w:b/>
          <w:color w:val="FF0000"/>
        </w:rPr>
        <w:t xml:space="preserve"> </w:t>
      </w:r>
      <w:r w:rsidRPr="00000849">
        <w:rPr>
          <w:b/>
        </w:rPr>
        <w:t>Предмет Договора</w:t>
      </w:r>
      <w:r w:rsidR="002B57A2" w:rsidRPr="00000849">
        <w:rPr>
          <w:b/>
        </w:rPr>
        <w:t>.</w:t>
      </w:r>
    </w:p>
    <w:p w14:paraId="4E0D0213" w14:textId="4A44D33E" w:rsidR="005A44FB" w:rsidRPr="00000849" w:rsidRDefault="004C3A85" w:rsidP="00C91FE1">
      <w:pPr>
        <w:pStyle w:val="a6"/>
        <w:numPr>
          <w:ilvl w:val="0"/>
          <w:numId w:val="3"/>
        </w:numPr>
        <w:jc w:val="both"/>
        <w:rPr>
          <w:bCs/>
        </w:rPr>
      </w:pPr>
      <w:r w:rsidRPr="00000849">
        <w:t>В соответствии с ус</w:t>
      </w:r>
      <w:r w:rsidR="002723DA" w:rsidRPr="00000849">
        <w:t xml:space="preserve">ловиями настоящего </w:t>
      </w:r>
      <w:r w:rsidR="00050D7B" w:rsidRPr="00000849">
        <w:t>Договора, Претендент для</w:t>
      </w:r>
      <w:r w:rsidRPr="00000849">
        <w:t xml:space="preserve"> участия </w:t>
      </w:r>
      <w:r w:rsidRPr="00B6090B">
        <w:t xml:space="preserve">в торгах в форме </w:t>
      </w:r>
      <w:r w:rsidR="00BA1988">
        <w:t>открытого аукциона</w:t>
      </w:r>
      <w:r w:rsidR="005A44FB" w:rsidRPr="00B6090B">
        <w:t xml:space="preserve">, </w:t>
      </w:r>
      <w:r w:rsidR="00C91FE1">
        <w:t xml:space="preserve">по продажи имущества, </w:t>
      </w:r>
      <w:r w:rsidR="00E82DB0" w:rsidRPr="00B6090B">
        <w:t xml:space="preserve">принадлежащего </w:t>
      </w:r>
      <w:r w:rsidR="00BA1988">
        <w:rPr>
          <w:b/>
        </w:rPr>
        <w:t>ОАО</w:t>
      </w:r>
      <w:r w:rsidR="00BA1988" w:rsidRPr="00BA1988">
        <w:rPr>
          <w:b/>
        </w:rPr>
        <w:t xml:space="preserve"> Завод «Водмашоборудование»</w:t>
      </w:r>
      <w:r w:rsidRPr="00B6090B">
        <w:t>, входящего в состав Лота №</w:t>
      </w:r>
      <w:r w:rsidR="00167ACB">
        <w:t>1</w:t>
      </w:r>
      <w:r w:rsidRPr="00B6090B">
        <w:t>, проводимых</w:t>
      </w:r>
      <w:r w:rsidR="000802D0" w:rsidRPr="00B6090B">
        <w:t xml:space="preserve"> на сайте </w:t>
      </w:r>
      <w:r w:rsidR="00BA1988" w:rsidRPr="00BA1988">
        <w:t>ООО «МЭТС» (</w:t>
      </w:r>
      <w:hyperlink r:id="rId5" w:history="1">
        <w:r w:rsidR="00167ACB" w:rsidRPr="00DC5F55">
          <w:rPr>
            <w:rStyle w:val="a7"/>
          </w:rPr>
          <w:t>http://m-ets.ru/</w:t>
        </w:r>
      </w:hyperlink>
      <w:r w:rsidR="00BA1988" w:rsidRPr="00BA1988">
        <w:t>)</w:t>
      </w:r>
      <w:r w:rsidR="00167ACB">
        <w:t>, до 29.06.2026г.</w:t>
      </w:r>
      <w:r w:rsidRPr="00000849">
        <w:t xml:space="preserve"> перечисляет денежные средства в размере </w:t>
      </w:r>
      <w:r w:rsidR="00BA1988">
        <w:t>1</w:t>
      </w:r>
      <w:r w:rsidR="00A3259B" w:rsidRPr="00000849">
        <w:t>0</w:t>
      </w:r>
      <w:r w:rsidR="005A44FB" w:rsidRPr="00000849">
        <w:t xml:space="preserve"> </w:t>
      </w:r>
      <w:r w:rsidRPr="00000849">
        <w:t xml:space="preserve">% от </w:t>
      </w:r>
      <w:r w:rsidR="00BA1988">
        <w:t xml:space="preserve">начальной </w:t>
      </w:r>
      <w:r w:rsidRPr="00000849">
        <w:t>цены лота</w:t>
      </w:r>
      <w:r w:rsidR="00000849" w:rsidRPr="00000849">
        <w:t xml:space="preserve"> №</w:t>
      </w:r>
      <w:r w:rsidR="00167ACB">
        <w:t>1</w:t>
      </w:r>
      <w:r w:rsidRPr="00000849">
        <w:t xml:space="preserve"> </w:t>
      </w:r>
      <w:r w:rsidR="006016DC" w:rsidRPr="00000849">
        <w:rPr>
          <w:b/>
        </w:rPr>
        <w:t xml:space="preserve">(далее - </w:t>
      </w:r>
      <w:r w:rsidR="00050D7B" w:rsidRPr="00000849">
        <w:rPr>
          <w:b/>
        </w:rPr>
        <w:t>«</w:t>
      </w:r>
      <w:r w:rsidRPr="00000849">
        <w:rPr>
          <w:b/>
        </w:rPr>
        <w:t>Задаток»)</w:t>
      </w:r>
      <w:r w:rsidRPr="00000849">
        <w:t xml:space="preserve"> </w:t>
      </w:r>
      <w:r w:rsidR="000802D0" w:rsidRPr="00000849">
        <w:t xml:space="preserve">на специальный банковский счет </w:t>
      </w:r>
      <w:r w:rsidR="0047282A" w:rsidRPr="0047282A">
        <w:t>ОАО Завод «Водмашоборудование»: ИНН 3662051845, КПП 366201001 р/c № 40702810913000001638  в ЦЧБ ПАО Сбербанк, к/с 30101810600000000681, БИК 042007681.</w:t>
      </w:r>
      <w:r w:rsidR="000802D0" w:rsidRPr="00000849">
        <w:t xml:space="preserve">                                                                                                         Претендент в платежном документе в назначении платежа указывает: «Оплата по договору о задатке (№, дата) для участия в торгах по продаже имущества </w:t>
      </w:r>
      <w:r w:rsidR="0047282A" w:rsidRPr="0047282A">
        <w:t>ОАО Завод «Водмашоборудование»</w:t>
      </w:r>
      <w:r w:rsidR="000802D0" w:rsidRPr="00000849">
        <w:t xml:space="preserve"> за лот №</w:t>
      </w:r>
      <w:r w:rsidR="00167ACB">
        <w:t>1</w:t>
      </w:r>
      <w:r w:rsidR="000802D0" w:rsidRPr="00000849">
        <w:t>».</w:t>
      </w:r>
    </w:p>
    <w:p w14:paraId="64157E6C" w14:textId="77777777" w:rsidR="004C3A85" w:rsidRPr="00000849" w:rsidRDefault="004C3A85" w:rsidP="006016DC">
      <w:pPr>
        <w:pStyle w:val="a6"/>
        <w:numPr>
          <w:ilvl w:val="0"/>
          <w:numId w:val="3"/>
        </w:numPr>
        <w:ind w:left="426" w:hanging="426"/>
        <w:jc w:val="both"/>
      </w:pPr>
      <w:r w:rsidRPr="00000849">
        <w:t xml:space="preserve">Задаток </w:t>
      </w:r>
      <w:r w:rsidR="00050D7B" w:rsidRPr="00000849">
        <w:t>вносится Претендентом в</w:t>
      </w:r>
      <w:r w:rsidRPr="00000849">
        <w:t xml:space="preserve"> счет обеспечения исполнения обязательств</w:t>
      </w:r>
      <w:r w:rsidR="00B954AC" w:rsidRPr="00000849">
        <w:t>,</w:t>
      </w:r>
      <w:r w:rsidRPr="00000849">
        <w:t xml:space="preserve"> по оплате продаваемого на </w:t>
      </w:r>
      <w:r w:rsidR="00050D7B" w:rsidRPr="00000849">
        <w:t xml:space="preserve">торгах </w:t>
      </w:r>
      <w:r w:rsidR="006016DC" w:rsidRPr="00000849">
        <w:t>И</w:t>
      </w:r>
      <w:r w:rsidR="00050D7B" w:rsidRPr="00000849">
        <w:t>мущества</w:t>
      </w:r>
      <w:r w:rsidRPr="00000849">
        <w:t>.</w:t>
      </w:r>
    </w:p>
    <w:p w14:paraId="279FE82D" w14:textId="77777777" w:rsidR="004C3A85" w:rsidRPr="00AF2231" w:rsidRDefault="004C3A85" w:rsidP="004C3A85">
      <w:pPr>
        <w:rPr>
          <w:color w:val="FF0000"/>
        </w:rPr>
      </w:pPr>
    </w:p>
    <w:p w14:paraId="3C9AD240" w14:textId="77777777" w:rsidR="004C3A85" w:rsidRPr="00000849" w:rsidRDefault="004C3A85" w:rsidP="004C3A85">
      <w:pPr>
        <w:jc w:val="center"/>
        <w:rPr>
          <w:b/>
        </w:rPr>
      </w:pPr>
      <w:r w:rsidRPr="00000849">
        <w:rPr>
          <w:b/>
        </w:rPr>
        <w:t>II. Порядок внесения задатка</w:t>
      </w:r>
      <w:r w:rsidR="002B57A2" w:rsidRPr="00000849">
        <w:rPr>
          <w:b/>
        </w:rPr>
        <w:t>.</w:t>
      </w:r>
    </w:p>
    <w:p w14:paraId="1A80BB2B" w14:textId="77777777" w:rsidR="005A44FB" w:rsidRPr="00000849" w:rsidRDefault="00050D7B" w:rsidP="006016DC">
      <w:pPr>
        <w:pStyle w:val="a6"/>
        <w:numPr>
          <w:ilvl w:val="0"/>
          <w:numId w:val="4"/>
        </w:numPr>
        <w:ind w:left="426" w:hanging="426"/>
        <w:jc w:val="both"/>
      </w:pPr>
      <w:r w:rsidRPr="00000849">
        <w:t>Задаток должен</w:t>
      </w:r>
      <w:r w:rsidR="004C3A85" w:rsidRPr="00000849">
        <w:t xml:space="preserve"> быть внесен </w:t>
      </w:r>
      <w:r w:rsidRPr="00000849">
        <w:t>Претендентом на</w:t>
      </w:r>
      <w:r w:rsidR="004C3A85" w:rsidRPr="00000849">
        <w:t xml:space="preserve"> указанный в п. 1.1.  </w:t>
      </w:r>
      <w:r w:rsidRPr="00000849">
        <w:t>настоящего Договора счет не позднее</w:t>
      </w:r>
      <w:r w:rsidR="004C3A85" w:rsidRPr="00000849">
        <w:t xml:space="preserve"> даты окончания </w:t>
      </w:r>
      <w:r w:rsidR="004846B9">
        <w:t xml:space="preserve">периода </w:t>
      </w:r>
      <w:r w:rsidR="004C3A85" w:rsidRPr="00000849">
        <w:t>приема заявок, указанной в</w:t>
      </w:r>
      <w:r w:rsidR="005A44FB" w:rsidRPr="00000849">
        <w:t xml:space="preserve"> объявлении о проведении торгов.</w:t>
      </w:r>
    </w:p>
    <w:p w14:paraId="579912E6" w14:textId="77777777" w:rsidR="006016DC" w:rsidRPr="00000849" w:rsidRDefault="00050D7B" w:rsidP="006016DC">
      <w:pPr>
        <w:ind w:left="426"/>
        <w:jc w:val="both"/>
      </w:pPr>
      <w:r w:rsidRPr="00000849">
        <w:t>В случае</w:t>
      </w:r>
      <w:r w:rsidR="004C3A85" w:rsidRPr="00000849">
        <w:t xml:space="preserve"> если </w:t>
      </w:r>
      <w:r w:rsidRPr="00000849">
        <w:t>сумма задатка</w:t>
      </w:r>
      <w:r w:rsidR="004C3A85" w:rsidRPr="00000849">
        <w:t xml:space="preserve"> не поступит в установленный срок, обязательства </w:t>
      </w:r>
      <w:r w:rsidRPr="00000849">
        <w:t>Претендента по</w:t>
      </w:r>
      <w:r w:rsidR="004C3A85" w:rsidRPr="00000849">
        <w:t xml:space="preserve"> внесению задатка считаются невыполненными. В этом </w:t>
      </w:r>
      <w:r w:rsidRPr="00000849">
        <w:t>случае Претендент</w:t>
      </w:r>
      <w:r w:rsidR="004C3A85" w:rsidRPr="00000849">
        <w:t xml:space="preserve"> к участию в торгах не допускается.</w:t>
      </w:r>
    </w:p>
    <w:p w14:paraId="2676D6D3" w14:textId="77777777" w:rsidR="005A44FB" w:rsidRPr="00000849" w:rsidRDefault="00050D7B" w:rsidP="006016DC">
      <w:pPr>
        <w:ind w:left="426"/>
        <w:jc w:val="both"/>
      </w:pPr>
      <w:r w:rsidRPr="00000849">
        <w:t>Документом, подтверждающим</w:t>
      </w:r>
      <w:r w:rsidR="004C3A85" w:rsidRPr="00000849">
        <w:t xml:space="preserve"> внесение или </w:t>
      </w:r>
      <w:r w:rsidRPr="00000849">
        <w:t>невнесение Претендентом задатка</w:t>
      </w:r>
      <w:r w:rsidR="004C3A85" w:rsidRPr="00000849">
        <w:t xml:space="preserve">, </w:t>
      </w:r>
      <w:r w:rsidRPr="00000849">
        <w:t>является выписка с</w:t>
      </w:r>
      <w:r w:rsidR="004C3A85" w:rsidRPr="00000849">
        <w:t xml:space="preserve"> </w:t>
      </w:r>
      <w:r w:rsidRPr="00000849">
        <w:t>указанного в</w:t>
      </w:r>
      <w:r w:rsidR="004C3A85" w:rsidRPr="00000849">
        <w:t xml:space="preserve"> п. 1.1.  настоящего Договора счета.</w:t>
      </w:r>
    </w:p>
    <w:p w14:paraId="381C2B41" w14:textId="77777777" w:rsidR="004C3A85" w:rsidRPr="00000849" w:rsidRDefault="00050D7B" w:rsidP="006016DC">
      <w:pPr>
        <w:ind w:left="426"/>
        <w:jc w:val="both"/>
      </w:pPr>
      <w:r w:rsidRPr="00000849">
        <w:t>На денежные средства, перечисленные в</w:t>
      </w:r>
      <w:r w:rsidR="004C3A85" w:rsidRPr="00000849">
        <w:t xml:space="preserve"> соответствии с настоящим Договором, проценты не начисляются.</w:t>
      </w:r>
    </w:p>
    <w:p w14:paraId="2BB424D9" w14:textId="77777777" w:rsidR="004C3A85" w:rsidRPr="00000849" w:rsidRDefault="004C3A85" w:rsidP="004C3A85"/>
    <w:p w14:paraId="38F65034" w14:textId="77777777" w:rsidR="004C3A85" w:rsidRPr="00000849" w:rsidRDefault="004C3A85" w:rsidP="004C3A85">
      <w:pPr>
        <w:jc w:val="center"/>
        <w:rPr>
          <w:b/>
        </w:rPr>
      </w:pPr>
      <w:r w:rsidRPr="00000849">
        <w:rPr>
          <w:b/>
        </w:rPr>
        <w:t>III. Порядок возврата и удержания задатка</w:t>
      </w:r>
      <w:r w:rsidR="002B57A2" w:rsidRPr="00000849">
        <w:rPr>
          <w:b/>
        </w:rPr>
        <w:t>.</w:t>
      </w:r>
    </w:p>
    <w:p w14:paraId="5C6FBDA5" w14:textId="77777777" w:rsidR="006016DC" w:rsidRPr="00000849" w:rsidRDefault="00050D7B" w:rsidP="004C3A85">
      <w:pPr>
        <w:pStyle w:val="a6"/>
        <w:numPr>
          <w:ilvl w:val="0"/>
          <w:numId w:val="5"/>
        </w:numPr>
        <w:ind w:left="426" w:hanging="426"/>
        <w:jc w:val="both"/>
      </w:pPr>
      <w:r w:rsidRPr="00000849">
        <w:t>Задаток возвращается</w:t>
      </w:r>
      <w:r w:rsidR="004C3A85" w:rsidRPr="00000849">
        <w:t xml:space="preserve"> в случаях и </w:t>
      </w:r>
      <w:r w:rsidRPr="00000849">
        <w:t>в сроки</w:t>
      </w:r>
      <w:r w:rsidR="004C3A85" w:rsidRPr="00000849">
        <w:t>, которые установлены пунктами 3.</w:t>
      </w:r>
      <w:r w:rsidR="006016DC" w:rsidRPr="00000849">
        <w:t xml:space="preserve">2. - </w:t>
      </w:r>
      <w:r w:rsidR="004C3A85" w:rsidRPr="00000849">
        <w:t xml:space="preserve">3.3. настоящего Договора, путем перечисления суммы внесенного задатка на указанный в разделе </w:t>
      </w:r>
      <w:r w:rsidR="002B57A2" w:rsidRPr="00000849">
        <w:rPr>
          <w:lang w:val="en-US"/>
        </w:rPr>
        <w:t>V</w:t>
      </w:r>
      <w:r w:rsidR="004C3A85" w:rsidRPr="00000849">
        <w:t xml:space="preserve"> </w:t>
      </w:r>
      <w:r w:rsidRPr="00000849">
        <w:t>счет Претендента</w:t>
      </w:r>
      <w:r w:rsidR="004C3A85" w:rsidRPr="00000849">
        <w:t>.</w:t>
      </w:r>
    </w:p>
    <w:p w14:paraId="45CB4C37" w14:textId="77777777" w:rsidR="004C3A85" w:rsidRPr="00000849" w:rsidRDefault="004C3A85" w:rsidP="004C3A85">
      <w:pPr>
        <w:pStyle w:val="a6"/>
        <w:numPr>
          <w:ilvl w:val="0"/>
          <w:numId w:val="5"/>
        </w:numPr>
        <w:ind w:left="426" w:hanging="426"/>
        <w:jc w:val="both"/>
      </w:pPr>
      <w:r w:rsidRPr="00000849">
        <w:t>Возврат внесенного задатка осуществляется в следующих случаях:</w:t>
      </w:r>
    </w:p>
    <w:p w14:paraId="2337BBB0" w14:textId="77777777" w:rsidR="006016DC" w:rsidRPr="00000849" w:rsidRDefault="00050D7B" w:rsidP="002B57A2">
      <w:pPr>
        <w:pStyle w:val="a6"/>
        <w:numPr>
          <w:ilvl w:val="0"/>
          <w:numId w:val="6"/>
        </w:numPr>
        <w:ind w:left="709" w:hanging="283"/>
        <w:jc w:val="both"/>
      </w:pPr>
      <w:r w:rsidRPr="00000849">
        <w:t>если Претендент не</w:t>
      </w:r>
      <w:r w:rsidR="004C3A85" w:rsidRPr="00000849">
        <w:t xml:space="preserve"> будет допущен к участию в торгах;</w:t>
      </w:r>
    </w:p>
    <w:p w14:paraId="2C282362" w14:textId="77777777" w:rsidR="006016DC" w:rsidRPr="00000849" w:rsidRDefault="006016DC" w:rsidP="002B57A2">
      <w:pPr>
        <w:pStyle w:val="a6"/>
        <w:numPr>
          <w:ilvl w:val="0"/>
          <w:numId w:val="6"/>
        </w:numPr>
        <w:ind w:left="709" w:hanging="283"/>
        <w:jc w:val="both"/>
      </w:pPr>
      <w:r w:rsidRPr="00000849">
        <w:t>если Претендент</w:t>
      </w:r>
      <w:r w:rsidR="004C3A85" w:rsidRPr="00000849">
        <w:t xml:space="preserve"> </w:t>
      </w:r>
      <w:r w:rsidR="00050D7B" w:rsidRPr="00000849">
        <w:t>участвовал в</w:t>
      </w:r>
      <w:r w:rsidR="004C3A85" w:rsidRPr="00000849">
        <w:t xml:space="preserve"> торгах, но не выиграл их;</w:t>
      </w:r>
    </w:p>
    <w:p w14:paraId="1AE23547" w14:textId="77777777" w:rsidR="006016DC" w:rsidRPr="00000849" w:rsidRDefault="004C3A85" w:rsidP="002B57A2">
      <w:pPr>
        <w:pStyle w:val="a6"/>
        <w:numPr>
          <w:ilvl w:val="0"/>
          <w:numId w:val="6"/>
        </w:numPr>
        <w:ind w:left="709" w:hanging="283"/>
        <w:jc w:val="both"/>
      </w:pPr>
      <w:r w:rsidRPr="00000849">
        <w:t xml:space="preserve">в случае </w:t>
      </w:r>
      <w:r w:rsidR="00050D7B" w:rsidRPr="00000849">
        <w:t>отзыва Претендентом заявки</w:t>
      </w:r>
      <w:r w:rsidRPr="00000849">
        <w:t xml:space="preserve"> на участие в торгах до момента </w:t>
      </w:r>
      <w:r w:rsidR="00050D7B" w:rsidRPr="00000849">
        <w:t>приобретения им статуса</w:t>
      </w:r>
      <w:r w:rsidRPr="00000849">
        <w:t xml:space="preserve"> участника торгов;</w:t>
      </w:r>
    </w:p>
    <w:p w14:paraId="7322B3FD" w14:textId="77777777" w:rsidR="006016DC" w:rsidRPr="00000849" w:rsidRDefault="002B57A2" w:rsidP="002B57A2">
      <w:pPr>
        <w:pStyle w:val="a6"/>
        <w:numPr>
          <w:ilvl w:val="0"/>
          <w:numId w:val="6"/>
        </w:numPr>
        <w:ind w:left="709" w:hanging="283"/>
        <w:jc w:val="both"/>
      </w:pPr>
      <w:r w:rsidRPr="00000849">
        <w:t>в</w:t>
      </w:r>
      <w:r w:rsidR="004C3A85" w:rsidRPr="00000849">
        <w:t xml:space="preserve"> случае п</w:t>
      </w:r>
      <w:r w:rsidR="00F97B62" w:rsidRPr="00000849">
        <w:t>ризнания торгов несостоявшимися;</w:t>
      </w:r>
    </w:p>
    <w:p w14:paraId="155FF0E4" w14:textId="77777777" w:rsidR="004C3A85" w:rsidRPr="00000849" w:rsidRDefault="002B57A2" w:rsidP="002B57A2">
      <w:pPr>
        <w:pStyle w:val="a6"/>
        <w:numPr>
          <w:ilvl w:val="0"/>
          <w:numId w:val="6"/>
        </w:numPr>
        <w:ind w:left="709" w:hanging="283"/>
        <w:jc w:val="both"/>
      </w:pPr>
      <w:r w:rsidRPr="00000849">
        <w:t>в</w:t>
      </w:r>
      <w:r w:rsidR="00050D7B" w:rsidRPr="00000849">
        <w:t xml:space="preserve"> случае отмены торгов</w:t>
      </w:r>
      <w:r w:rsidR="004C3A85" w:rsidRPr="00000849">
        <w:t xml:space="preserve">.  </w:t>
      </w:r>
    </w:p>
    <w:p w14:paraId="1CA91799" w14:textId="77777777" w:rsidR="002B57A2" w:rsidRPr="00000849" w:rsidRDefault="004C3A85" w:rsidP="004C3A85">
      <w:pPr>
        <w:pStyle w:val="a6"/>
        <w:numPr>
          <w:ilvl w:val="0"/>
          <w:numId w:val="5"/>
        </w:numPr>
        <w:ind w:left="426" w:hanging="426"/>
        <w:jc w:val="both"/>
      </w:pPr>
      <w:r w:rsidRPr="00000849">
        <w:t xml:space="preserve">Задаток подлежит возврату Претенденту в течение </w:t>
      </w:r>
      <w:r w:rsidR="00BB16D4" w:rsidRPr="00000849">
        <w:t>5</w:t>
      </w:r>
      <w:r w:rsidRPr="00000849">
        <w:t xml:space="preserve"> рабочих дней с даты подписания протокола </w:t>
      </w:r>
      <w:r w:rsidR="002B57A2" w:rsidRPr="00000849">
        <w:t>о результатах проведения торгов.</w:t>
      </w:r>
    </w:p>
    <w:p w14:paraId="1DFB07F9" w14:textId="77777777" w:rsidR="002B57A2" w:rsidRPr="00000849" w:rsidRDefault="00050D7B" w:rsidP="004C3A85">
      <w:pPr>
        <w:pStyle w:val="a6"/>
        <w:numPr>
          <w:ilvl w:val="0"/>
          <w:numId w:val="5"/>
        </w:numPr>
        <w:ind w:left="426" w:hanging="426"/>
        <w:jc w:val="both"/>
      </w:pPr>
      <w:r w:rsidRPr="00000849">
        <w:t>Претендент обязан</w:t>
      </w:r>
      <w:r w:rsidR="004C3A85" w:rsidRPr="00000849">
        <w:t xml:space="preserve"> незамедлительно </w:t>
      </w:r>
      <w:r w:rsidRPr="00000849">
        <w:t xml:space="preserve">информировать </w:t>
      </w:r>
      <w:r w:rsidR="0047282A">
        <w:t>Продавца</w:t>
      </w:r>
      <w:r w:rsidR="004C3A85" w:rsidRPr="00000849">
        <w:t xml:space="preserve"> об изменении своих банковских реквизитов. </w:t>
      </w:r>
      <w:r w:rsidR="0047282A">
        <w:t>Продавец</w:t>
      </w:r>
      <w:r w:rsidRPr="00000849">
        <w:t xml:space="preserve"> не</w:t>
      </w:r>
      <w:r w:rsidR="004C3A85" w:rsidRPr="00000849">
        <w:t xml:space="preserve"> отвечает за последствия несвоевременного информирования или не информирования Претендентом об измене</w:t>
      </w:r>
      <w:r w:rsidR="002B57A2" w:rsidRPr="00000849">
        <w:t>нии своих банковских реквизитов.</w:t>
      </w:r>
    </w:p>
    <w:p w14:paraId="426DA88F" w14:textId="77777777" w:rsidR="004C3A85" w:rsidRPr="00000849" w:rsidRDefault="002B57A2" w:rsidP="004C3A85">
      <w:pPr>
        <w:pStyle w:val="a6"/>
        <w:numPr>
          <w:ilvl w:val="0"/>
          <w:numId w:val="5"/>
        </w:numPr>
        <w:ind w:left="426" w:hanging="426"/>
        <w:jc w:val="both"/>
      </w:pPr>
      <w:r w:rsidRPr="00000849">
        <w:lastRenderedPageBreak/>
        <w:t xml:space="preserve">Внесенный </w:t>
      </w:r>
      <w:r w:rsidR="00050D7B" w:rsidRPr="00000849">
        <w:t>задаток не возвращается в</w:t>
      </w:r>
      <w:r w:rsidR="004C3A85" w:rsidRPr="00000849">
        <w:t xml:space="preserve"> </w:t>
      </w:r>
      <w:r w:rsidR="00050D7B" w:rsidRPr="00000849">
        <w:t>случае, если Претендент</w:t>
      </w:r>
      <w:r w:rsidR="004C3A85" w:rsidRPr="00000849">
        <w:t>, признанный победителем торгов:</w:t>
      </w:r>
    </w:p>
    <w:p w14:paraId="03E84C45" w14:textId="77777777" w:rsidR="002B57A2" w:rsidRPr="00000849" w:rsidRDefault="00050D7B" w:rsidP="004C3A85">
      <w:pPr>
        <w:pStyle w:val="a6"/>
        <w:numPr>
          <w:ilvl w:val="0"/>
          <w:numId w:val="8"/>
        </w:numPr>
        <w:ind w:left="709" w:hanging="283"/>
        <w:jc w:val="both"/>
      </w:pPr>
      <w:r w:rsidRPr="00000849">
        <w:t>уклонится от подписания Протокола о</w:t>
      </w:r>
      <w:r w:rsidR="004C3A85" w:rsidRPr="00000849">
        <w:t xml:space="preserve"> результатах </w:t>
      </w:r>
      <w:r w:rsidRPr="00000849">
        <w:t>торгов, а</w:t>
      </w:r>
      <w:r w:rsidR="004C3A85" w:rsidRPr="00000849">
        <w:t xml:space="preserve"> также от заключения Договора купли-продажи в </w:t>
      </w:r>
      <w:r w:rsidRPr="00000849">
        <w:t>установленный срок</w:t>
      </w:r>
      <w:r w:rsidR="004C3A85" w:rsidRPr="00000849">
        <w:t>;</w:t>
      </w:r>
    </w:p>
    <w:p w14:paraId="01C2B023" w14:textId="77777777" w:rsidR="004C3A85" w:rsidRPr="00000849" w:rsidRDefault="004C3A85" w:rsidP="004C3A85">
      <w:pPr>
        <w:pStyle w:val="a6"/>
        <w:numPr>
          <w:ilvl w:val="0"/>
          <w:numId w:val="8"/>
        </w:numPr>
        <w:ind w:left="709" w:hanging="283"/>
        <w:jc w:val="both"/>
      </w:pPr>
      <w:r w:rsidRPr="00000849">
        <w:t xml:space="preserve">уклонится от оплаты приобретенного на торгах </w:t>
      </w:r>
      <w:r w:rsidR="00F21336" w:rsidRPr="00000849">
        <w:t>имущества</w:t>
      </w:r>
      <w:r w:rsidRPr="00000849">
        <w:t xml:space="preserve"> в срок, установленный </w:t>
      </w:r>
      <w:r w:rsidR="00050D7B" w:rsidRPr="00000849">
        <w:t>подписанным Протоколом о результатах торгов</w:t>
      </w:r>
      <w:r w:rsidRPr="00000849">
        <w:t xml:space="preserve"> и Договором купли-продажи.</w:t>
      </w:r>
    </w:p>
    <w:p w14:paraId="24EBE39E" w14:textId="77777777" w:rsidR="004C3A85" w:rsidRDefault="00050D7B" w:rsidP="002B57A2">
      <w:pPr>
        <w:pStyle w:val="a6"/>
        <w:numPr>
          <w:ilvl w:val="0"/>
          <w:numId w:val="5"/>
        </w:numPr>
        <w:ind w:left="426" w:hanging="426"/>
        <w:jc w:val="both"/>
      </w:pPr>
      <w:r w:rsidRPr="00000849">
        <w:t>Внесенный Претендентом Задаток</w:t>
      </w:r>
      <w:r w:rsidR="004C3A85" w:rsidRPr="00000849">
        <w:t xml:space="preserve"> засчитывается в счет </w:t>
      </w:r>
      <w:r w:rsidRPr="00000849">
        <w:t>оплаты приобретаемого на</w:t>
      </w:r>
      <w:r w:rsidR="004C3A85" w:rsidRPr="00000849">
        <w:t xml:space="preserve"> торгах </w:t>
      </w:r>
      <w:r w:rsidR="00F21336" w:rsidRPr="00000849">
        <w:t>имущества</w:t>
      </w:r>
      <w:r w:rsidR="004C3A85" w:rsidRPr="00000849">
        <w:t xml:space="preserve"> при подписании в установленном </w:t>
      </w:r>
      <w:r w:rsidRPr="00000849">
        <w:t>порядке Протокола о</w:t>
      </w:r>
      <w:r w:rsidR="004C3A85" w:rsidRPr="00000849">
        <w:t xml:space="preserve"> </w:t>
      </w:r>
      <w:r w:rsidRPr="00000849">
        <w:t>результатах торгов, и</w:t>
      </w:r>
      <w:r w:rsidR="004C3A85" w:rsidRPr="00000849">
        <w:t xml:space="preserve"> Договора купли-продажи.</w:t>
      </w:r>
    </w:p>
    <w:p w14:paraId="0887E105" w14:textId="77777777" w:rsidR="00EA7122" w:rsidRPr="00000849" w:rsidRDefault="00EA7122" w:rsidP="002B57A2">
      <w:pPr>
        <w:pStyle w:val="a6"/>
        <w:numPr>
          <w:ilvl w:val="0"/>
          <w:numId w:val="5"/>
        </w:numPr>
        <w:ind w:left="426" w:hanging="426"/>
        <w:jc w:val="both"/>
      </w:pPr>
      <w:r>
        <w:t xml:space="preserve">При возврате задатка комиссия банка за перечисления (возврат) задатка уплачивается «Претендентом»  </w:t>
      </w:r>
    </w:p>
    <w:p w14:paraId="5FD04545" w14:textId="77777777" w:rsidR="004C3A85" w:rsidRPr="00AF2231" w:rsidRDefault="004C3A85" w:rsidP="004C3A85">
      <w:pPr>
        <w:jc w:val="both"/>
        <w:rPr>
          <w:b/>
          <w:color w:val="FF0000"/>
        </w:rPr>
      </w:pPr>
    </w:p>
    <w:p w14:paraId="53FE5AB5" w14:textId="77777777" w:rsidR="004C3A85" w:rsidRPr="00000849" w:rsidRDefault="004C3A85" w:rsidP="004C3A85">
      <w:pPr>
        <w:jc w:val="center"/>
        <w:rPr>
          <w:b/>
        </w:rPr>
      </w:pPr>
      <w:r w:rsidRPr="00000849">
        <w:rPr>
          <w:b/>
        </w:rPr>
        <w:t>IV. Срок действия настоящего Договора</w:t>
      </w:r>
      <w:r w:rsidR="002B57A2" w:rsidRPr="00000849">
        <w:rPr>
          <w:b/>
        </w:rPr>
        <w:t>.</w:t>
      </w:r>
    </w:p>
    <w:p w14:paraId="5FEAA825" w14:textId="77777777" w:rsidR="002B57A2" w:rsidRPr="00000849" w:rsidRDefault="004C3A85" w:rsidP="004C3A85">
      <w:pPr>
        <w:pStyle w:val="a6"/>
        <w:numPr>
          <w:ilvl w:val="0"/>
          <w:numId w:val="10"/>
        </w:numPr>
        <w:ind w:left="426" w:hanging="426"/>
        <w:jc w:val="both"/>
      </w:pPr>
      <w:r w:rsidRPr="00000849">
        <w:t xml:space="preserve">Настоящий   Договор   вступает   в </w:t>
      </w:r>
      <w:r w:rsidR="00050D7B" w:rsidRPr="00000849">
        <w:t>силу с</w:t>
      </w:r>
      <w:r w:rsidRPr="00000849">
        <w:t xml:space="preserve"> </w:t>
      </w:r>
      <w:r w:rsidR="00050D7B" w:rsidRPr="00000849">
        <w:t>момента его</w:t>
      </w:r>
      <w:r w:rsidRPr="00000849">
        <w:t xml:space="preserve"> </w:t>
      </w:r>
      <w:r w:rsidR="00050D7B" w:rsidRPr="00000849">
        <w:t>подписания Сторонами и</w:t>
      </w:r>
      <w:r w:rsidRPr="00000849">
        <w:t xml:space="preserve"> прекращает свое действие после </w:t>
      </w:r>
      <w:r w:rsidR="00050D7B" w:rsidRPr="00000849">
        <w:t>исполнения Сторонами</w:t>
      </w:r>
      <w:r w:rsidRPr="00000849">
        <w:t xml:space="preserve"> всех обязательств по нему.</w:t>
      </w:r>
    </w:p>
    <w:p w14:paraId="48417DD7" w14:textId="77777777" w:rsidR="002B57A2" w:rsidRPr="00000849" w:rsidRDefault="00050D7B" w:rsidP="004C3A85">
      <w:pPr>
        <w:pStyle w:val="a6"/>
        <w:numPr>
          <w:ilvl w:val="0"/>
          <w:numId w:val="10"/>
        </w:numPr>
        <w:ind w:left="426" w:hanging="426"/>
        <w:jc w:val="both"/>
      </w:pPr>
      <w:r w:rsidRPr="00000849">
        <w:t>Все возможные споры и</w:t>
      </w:r>
      <w:r w:rsidR="004C3A85" w:rsidRPr="00000849">
        <w:t xml:space="preserve"> </w:t>
      </w:r>
      <w:r w:rsidRPr="00000849">
        <w:t>разногласия, связанные с исполнением</w:t>
      </w:r>
      <w:r w:rsidR="004C3A85" w:rsidRPr="00000849">
        <w:t xml:space="preserve"> настоящего Договора, будут разрешаться Сторонами </w:t>
      </w:r>
      <w:r w:rsidRPr="00000849">
        <w:t>путем переговоров</w:t>
      </w:r>
      <w:r w:rsidR="004C3A85" w:rsidRPr="00000849">
        <w:t xml:space="preserve">. </w:t>
      </w:r>
      <w:r w:rsidRPr="00000849">
        <w:t>В случае невозможности</w:t>
      </w:r>
      <w:r w:rsidR="004C3A85" w:rsidRPr="00000849">
        <w:t xml:space="preserve">   </w:t>
      </w:r>
      <w:r w:rsidRPr="00000849">
        <w:t>разрешения споров и разногласий путем переговоров они разрешаются</w:t>
      </w:r>
      <w:r w:rsidR="004C3A85" w:rsidRPr="00000849">
        <w:t xml:space="preserve"> в соответствии с действующим законодательством Российской Федерации.</w:t>
      </w:r>
    </w:p>
    <w:p w14:paraId="13857840" w14:textId="77777777" w:rsidR="004C3A85" w:rsidRPr="00000849" w:rsidRDefault="004C3A85" w:rsidP="004C3A85">
      <w:pPr>
        <w:pStyle w:val="a6"/>
        <w:numPr>
          <w:ilvl w:val="0"/>
          <w:numId w:val="10"/>
        </w:numPr>
        <w:ind w:left="426" w:hanging="426"/>
        <w:jc w:val="both"/>
      </w:pPr>
      <w:r w:rsidRPr="00000849">
        <w:t xml:space="preserve">Настоящий Договор составлен в двух </w:t>
      </w:r>
      <w:r w:rsidR="00050D7B" w:rsidRPr="00000849">
        <w:t>экземплярах, имеющих</w:t>
      </w:r>
      <w:r w:rsidRPr="00000849">
        <w:t xml:space="preserve"> одинаковую юридическую силу, по одному для каждой из Сторон.</w:t>
      </w:r>
    </w:p>
    <w:p w14:paraId="0262EC3F" w14:textId="77777777" w:rsidR="004C3A85" w:rsidRPr="00000849" w:rsidRDefault="004C3A85" w:rsidP="004C3A85"/>
    <w:p w14:paraId="280DDAD2" w14:textId="77777777" w:rsidR="00BB16D4" w:rsidRPr="00000849" w:rsidRDefault="002B57A2" w:rsidP="005D2F4D">
      <w:pPr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000849">
        <w:rPr>
          <w:b/>
          <w:lang w:val="en-US"/>
        </w:rPr>
        <w:t>V</w:t>
      </w:r>
      <w:r w:rsidRPr="00000849">
        <w:rPr>
          <w:b/>
        </w:rPr>
        <w:t xml:space="preserve">. </w:t>
      </w:r>
      <w:r w:rsidR="00BB16D4" w:rsidRPr="00000849">
        <w:rPr>
          <w:b/>
        </w:rPr>
        <w:t>Адреса и платежные реквизиты сторон.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5240"/>
        <w:gridCol w:w="147"/>
        <w:gridCol w:w="5240"/>
      </w:tblGrid>
      <w:tr w:rsidR="00BB16D4" w:rsidRPr="00000849" w14:paraId="4623CE46" w14:textId="77777777" w:rsidTr="005D2F4D">
        <w:tc>
          <w:tcPr>
            <w:tcW w:w="5240" w:type="dxa"/>
          </w:tcPr>
          <w:p w14:paraId="36906B08" w14:textId="77777777" w:rsidR="0047282A" w:rsidRPr="0047282A" w:rsidRDefault="0047282A" w:rsidP="0047282A">
            <w:pPr>
              <w:ind w:left="708"/>
              <w:rPr>
                <w:b/>
              </w:rPr>
            </w:pPr>
            <w:r w:rsidRPr="0047282A">
              <w:rPr>
                <w:b/>
              </w:rPr>
              <w:t>«Продавец»:</w:t>
            </w:r>
          </w:p>
          <w:p w14:paraId="5D66D9FC" w14:textId="77777777" w:rsidR="00BB16D4" w:rsidRPr="0047282A" w:rsidRDefault="0047282A" w:rsidP="0047282A">
            <w:r w:rsidRPr="00460BBD">
              <w:br/>
            </w:r>
            <w:r w:rsidRPr="00F70C3E">
              <w:t>Открыто</w:t>
            </w:r>
            <w:r>
              <w:t>е</w:t>
            </w:r>
            <w:r w:rsidRPr="00F70C3E">
              <w:t xml:space="preserve"> акционерно</w:t>
            </w:r>
            <w:r>
              <w:t>е</w:t>
            </w:r>
            <w:r w:rsidRPr="00F70C3E">
              <w:t xml:space="preserve"> обществ</w:t>
            </w:r>
            <w:r>
              <w:t>о</w:t>
            </w:r>
            <w:r w:rsidRPr="00F70C3E">
              <w:t xml:space="preserve"> Завод «Водмашоборудование»</w:t>
            </w:r>
            <w:r w:rsidRPr="00460BBD">
              <w:t>:</w:t>
            </w:r>
            <w:r w:rsidRPr="00460BBD">
              <w:br/>
            </w:r>
            <w:r w:rsidRPr="0047282A">
              <w:t>ИНН 3662051845, КПП 366201001 р/c № 40702810913000001638  в ЦЧБ ПАО Сбербанк, к/с 30101810600000000681, БИК 042007681.</w:t>
            </w:r>
            <w:r w:rsidRPr="00460BBD">
              <w:br/>
            </w:r>
            <w:r w:rsidRPr="00460BBD">
              <w:br/>
              <w:t>Конкурсный управляющий</w:t>
            </w:r>
            <w:r w:rsidRPr="00460BBD">
              <w:br/>
            </w:r>
            <w:r w:rsidRPr="00460BBD">
              <w:br/>
              <w:t xml:space="preserve">______________________ </w:t>
            </w:r>
            <w:r>
              <w:t xml:space="preserve"> Амелин А. А.</w:t>
            </w:r>
            <w:r w:rsidRPr="00460BBD">
              <w:br/>
            </w:r>
            <w:r w:rsidRPr="00460BBD">
              <w:br/>
            </w:r>
            <w:r w:rsidRPr="00460BBD">
              <w:br/>
              <w:t xml:space="preserve">М.П. </w:t>
            </w:r>
            <w:r w:rsidRPr="00460BBD">
              <w:br/>
            </w:r>
          </w:p>
        </w:tc>
        <w:tc>
          <w:tcPr>
            <w:tcW w:w="5387" w:type="dxa"/>
            <w:gridSpan w:val="2"/>
          </w:tcPr>
          <w:p w14:paraId="4DC58EB5" w14:textId="77777777" w:rsidR="00BB16D4" w:rsidRPr="00000849" w:rsidRDefault="00BB16D4" w:rsidP="00DC7CF8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00849">
              <w:rPr>
                <w:rFonts w:eastAsia="Calibri"/>
                <w:b/>
              </w:rPr>
              <w:t xml:space="preserve">«Претендент» </w:t>
            </w:r>
          </w:p>
          <w:p w14:paraId="2F00A0C1" w14:textId="77777777" w:rsidR="00BB16D4" w:rsidRPr="00000849" w:rsidRDefault="00BB16D4" w:rsidP="00DC7CF8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EA7122" w:rsidRPr="00000849" w14:paraId="1EEA8801" w14:textId="77777777" w:rsidTr="005D2F4D">
        <w:trPr>
          <w:gridAfter w:val="1"/>
          <w:wAfter w:w="5240" w:type="dxa"/>
        </w:trPr>
        <w:tc>
          <w:tcPr>
            <w:tcW w:w="5387" w:type="dxa"/>
            <w:gridSpan w:val="2"/>
          </w:tcPr>
          <w:p w14:paraId="66AD3C2D" w14:textId="77777777" w:rsidR="00EA7122" w:rsidRPr="00000849" w:rsidRDefault="00EA7122" w:rsidP="006B223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B16D4" w:rsidRPr="00000849" w14:paraId="157EE2B9" w14:textId="77777777" w:rsidTr="005D2F4D">
        <w:tc>
          <w:tcPr>
            <w:tcW w:w="5240" w:type="dxa"/>
          </w:tcPr>
          <w:p w14:paraId="2670594B" w14:textId="77777777" w:rsidR="002B57A2" w:rsidRPr="00000849" w:rsidRDefault="002B57A2" w:rsidP="005D2F4D">
            <w:pPr>
              <w:adjustRightInd w:val="0"/>
              <w:ind w:right="-105"/>
              <w:rPr>
                <w:bCs/>
              </w:rPr>
            </w:pPr>
          </w:p>
          <w:p w14:paraId="3F1E5E4C" w14:textId="77777777" w:rsidR="00BB16D4" w:rsidRPr="00000849" w:rsidRDefault="002B57A2" w:rsidP="005D2F4D">
            <w:pPr>
              <w:adjustRightInd w:val="0"/>
              <w:ind w:right="-105"/>
              <w:rPr>
                <w:bCs/>
              </w:rPr>
            </w:pPr>
            <w:r w:rsidRPr="00000849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2"/>
          </w:tcPr>
          <w:p w14:paraId="0B147177" w14:textId="77777777" w:rsidR="006B2234" w:rsidRPr="00000849" w:rsidRDefault="006B2234" w:rsidP="006B2234">
            <w:pPr>
              <w:autoSpaceDE w:val="0"/>
              <w:autoSpaceDN w:val="0"/>
              <w:rPr>
                <w:bCs/>
              </w:rPr>
            </w:pPr>
          </w:p>
          <w:p w14:paraId="2A518C44" w14:textId="77777777" w:rsidR="005D2F4D" w:rsidRPr="00000849" w:rsidRDefault="005D2F4D" w:rsidP="006B2234">
            <w:pPr>
              <w:autoSpaceDE w:val="0"/>
              <w:autoSpaceDN w:val="0"/>
              <w:rPr>
                <w:b/>
                <w:bCs/>
              </w:rPr>
            </w:pPr>
          </w:p>
        </w:tc>
      </w:tr>
    </w:tbl>
    <w:p w14:paraId="3FCC9AC4" w14:textId="77777777" w:rsidR="004C3A85" w:rsidRPr="00000849" w:rsidRDefault="004C3A85" w:rsidP="004C3A85"/>
    <w:sectPr w:rsidR="004C3A85" w:rsidRPr="00000849" w:rsidSect="002723DA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48FA"/>
    <w:multiLevelType w:val="hybridMultilevel"/>
    <w:tmpl w:val="B9EE6490"/>
    <w:lvl w:ilvl="0" w:tplc="CB14658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6EA6"/>
    <w:multiLevelType w:val="hybridMultilevel"/>
    <w:tmpl w:val="3CAC0CE4"/>
    <w:lvl w:ilvl="0" w:tplc="5BF4056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0F44539"/>
    <w:multiLevelType w:val="hybridMultilevel"/>
    <w:tmpl w:val="9C828F14"/>
    <w:lvl w:ilvl="0" w:tplc="CB14658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6F97"/>
    <w:multiLevelType w:val="hybridMultilevel"/>
    <w:tmpl w:val="A6C0A674"/>
    <w:lvl w:ilvl="0" w:tplc="A0DCC3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7743E"/>
    <w:multiLevelType w:val="hybridMultilevel"/>
    <w:tmpl w:val="7C88CF8C"/>
    <w:lvl w:ilvl="0" w:tplc="7DF6E27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305E4"/>
    <w:multiLevelType w:val="hybridMultilevel"/>
    <w:tmpl w:val="663EEE9A"/>
    <w:lvl w:ilvl="0" w:tplc="E09441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C3975"/>
    <w:multiLevelType w:val="multilevel"/>
    <w:tmpl w:val="1AC43BB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999"/>
        </w:tabs>
        <w:ind w:left="1999" w:hanging="1290"/>
      </w:pPr>
    </w:lvl>
    <w:lvl w:ilvl="2">
      <w:start w:val="1"/>
      <w:numFmt w:val="decimal"/>
      <w:isLgl/>
      <w:lvlText w:val="%1.%2.%3"/>
      <w:lvlJc w:val="left"/>
      <w:pPr>
        <w:tabs>
          <w:tab w:val="num" w:pos="1999"/>
        </w:tabs>
        <w:ind w:left="1999" w:hanging="1290"/>
      </w:pPr>
    </w:lvl>
    <w:lvl w:ilvl="3">
      <w:start w:val="1"/>
      <w:numFmt w:val="decimal"/>
      <w:isLgl/>
      <w:lvlText w:val="%1.%2.%3.%4"/>
      <w:lvlJc w:val="left"/>
      <w:pPr>
        <w:tabs>
          <w:tab w:val="num" w:pos="1999"/>
        </w:tabs>
        <w:ind w:left="1999" w:hanging="1290"/>
      </w:pPr>
    </w:lvl>
    <w:lvl w:ilvl="4">
      <w:start w:val="1"/>
      <w:numFmt w:val="decimal"/>
      <w:isLgl/>
      <w:lvlText w:val="%1.%2.%3.%4.%5"/>
      <w:lvlJc w:val="left"/>
      <w:pPr>
        <w:tabs>
          <w:tab w:val="num" w:pos="1999"/>
        </w:tabs>
        <w:ind w:left="1999" w:hanging="1290"/>
      </w:pPr>
    </w:lvl>
    <w:lvl w:ilvl="5">
      <w:start w:val="1"/>
      <w:numFmt w:val="decimal"/>
      <w:isLgl/>
      <w:lvlText w:val="%1.%2.%3.%4.%5.%6"/>
      <w:lvlJc w:val="left"/>
      <w:pPr>
        <w:tabs>
          <w:tab w:val="num" w:pos="1999"/>
        </w:tabs>
        <w:ind w:left="1999" w:hanging="129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</w:lvl>
  </w:abstractNum>
  <w:abstractNum w:abstractNumId="7" w15:restartNumberingAfterBreak="0">
    <w:nsid w:val="64BB20B6"/>
    <w:multiLevelType w:val="hybridMultilevel"/>
    <w:tmpl w:val="AAC00760"/>
    <w:lvl w:ilvl="0" w:tplc="CB14658A">
      <w:start w:val="1"/>
      <w:numFmt w:val="decimal"/>
      <w:lvlText w:val="3.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6E562087"/>
    <w:multiLevelType w:val="hybridMultilevel"/>
    <w:tmpl w:val="196A59BE"/>
    <w:lvl w:ilvl="0" w:tplc="5BF40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F575C"/>
    <w:multiLevelType w:val="hybridMultilevel"/>
    <w:tmpl w:val="94B43DAA"/>
    <w:lvl w:ilvl="0" w:tplc="E6328EE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971413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56005">
    <w:abstractNumId w:val="3"/>
  </w:num>
  <w:num w:numId="3" w16cid:durableId="1752578620">
    <w:abstractNumId w:val="9"/>
  </w:num>
  <w:num w:numId="4" w16cid:durableId="1122574443">
    <w:abstractNumId w:val="5"/>
  </w:num>
  <w:num w:numId="5" w16cid:durableId="1747069331">
    <w:abstractNumId w:val="7"/>
  </w:num>
  <w:num w:numId="6" w16cid:durableId="1316227479">
    <w:abstractNumId w:val="8"/>
  </w:num>
  <w:num w:numId="7" w16cid:durableId="1332220339">
    <w:abstractNumId w:val="2"/>
  </w:num>
  <w:num w:numId="8" w16cid:durableId="1036389999">
    <w:abstractNumId w:val="1"/>
  </w:num>
  <w:num w:numId="9" w16cid:durableId="685013021">
    <w:abstractNumId w:val="0"/>
  </w:num>
  <w:num w:numId="10" w16cid:durableId="1508640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A85"/>
    <w:rsid w:val="00000724"/>
    <w:rsid w:val="00000849"/>
    <w:rsid w:val="00015AAC"/>
    <w:rsid w:val="000217B0"/>
    <w:rsid w:val="00050D7B"/>
    <w:rsid w:val="00051447"/>
    <w:rsid w:val="000802D0"/>
    <w:rsid w:val="00157740"/>
    <w:rsid w:val="001658B4"/>
    <w:rsid w:val="00167ACB"/>
    <w:rsid w:val="0017372B"/>
    <w:rsid w:val="0017483F"/>
    <w:rsid w:val="00193430"/>
    <w:rsid w:val="00206F16"/>
    <w:rsid w:val="002712D6"/>
    <w:rsid w:val="00271592"/>
    <w:rsid w:val="002723DA"/>
    <w:rsid w:val="00277A20"/>
    <w:rsid w:val="002B57A2"/>
    <w:rsid w:val="00331318"/>
    <w:rsid w:val="003661AA"/>
    <w:rsid w:val="003C6A93"/>
    <w:rsid w:val="003D0B43"/>
    <w:rsid w:val="003E5E7B"/>
    <w:rsid w:val="00442D6E"/>
    <w:rsid w:val="0047282A"/>
    <w:rsid w:val="004846B9"/>
    <w:rsid w:val="004B34CC"/>
    <w:rsid w:val="004C3A85"/>
    <w:rsid w:val="004C413D"/>
    <w:rsid w:val="00536FC0"/>
    <w:rsid w:val="005A44FB"/>
    <w:rsid w:val="005D2F4D"/>
    <w:rsid w:val="006016DC"/>
    <w:rsid w:val="0065528C"/>
    <w:rsid w:val="00674F1A"/>
    <w:rsid w:val="006B2234"/>
    <w:rsid w:val="006E141C"/>
    <w:rsid w:val="0071542F"/>
    <w:rsid w:val="007948A9"/>
    <w:rsid w:val="008177E8"/>
    <w:rsid w:val="00837B87"/>
    <w:rsid w:val="00847E16"/>
    <w:rsid w:val="0086511D"/>
    <w:rsid w:val="00881BD3"/>
    <w:rsid w:val="00892846"/>
    <w:rsid w:val="008B151F"/>
    <w:rsid w:val="008D2C70"/>
    <w:rsid w:val="009075A0"/>
    <w:rsid w:val="0092083A"/>
    <w:rsid w:val="00965E72"/>
    <w:rsid w:val="009B2FFF"/>
    <w:rsid w:val="009F2B6D"/>
    <w:rsid w:val="00A218CC"/>
    <w:rsid w:val="00A26DDD"/>
    <w:rsid w:val="00A3259B"/>
    <w:rsid w:val="00A54FA9"/>
    <w:rsid w:val="00AB06AE"/>
    <w:rsid w:val="00AC0CA9"/>
    <w:rsid w:val="00AF2231"/>
    <w:rsid w:val="00B219B4"/>
    <w:rsid w:val="00B37AC5"/>
    <w:rsid w:val="00B6090B"/>
    <w:rsid w:val="00B954AC"/>
    <w:rsid w:val="00BA1988"/>
    <w:rsid w:val="00BB16D4"/>
    <w:rsid w:val="00BC63C4"/>
    <w:rsid w:val="00BD2850"/>
    <w:rsid w:val="00C40DF4"/>
    <w:rsid w:val="00C71062"/>
    <w:rsid w:val="00C753CC"/>
    <w:rsid w:val="00C91FE1"/>
    <w:rsid w:val="00D0402C"/>
    <w:rsid w:val="00D135E7"/>
    <w:rsid w:val="00D23E35"/>
    <w:rsid w:val="00D24DDF"/>
    <w:rsid w:val="00D269D5"/>
    <w:rsid w:val="00D71302"/>
    <w:rsid w:val="00D932E8"/>
    <w:rsid w:val="00DC7CF8"/>
    <w:rsid w:val="00DD39E6"/>
    <w:rsid w:val="00DE0A9C"/>
    <w:rsid w:val="00DF27EF"/>
    <w:rsid w:val="00E4669A"/>
    <w:rsid w:val="00E66339"/>
    <w:rsid w:val="00E82DB0"/>
    <w:rsid w:val="00EA7122"/>
    <w:rsid w:val="00EE72F6"/>
    <w:rsid w:val="00F21336"/>
    <w:rsid w:val="00F82275"/>
    <w:rsid w:val="00F97B62"/>
    <w:rsid w:val="00FC47CC"/>
    <w:rsid w:val="00FC4889"/>
    <w:rsid w:val="00FE4FA4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02377"/>
  <w15:docId w15:val="{C53239F4-A5FA-4AD1-99C4-210A3C3B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A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6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50D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50D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016DC"/>
    <w:pPr>
      <w:ind w:left="720"/>
      <w:contextualSpacing/>
    </w:pPr>
  </w:style>
  <w:style w:type="character" w:styleId="a7">
    <w:name w:val="Hyperlink"/>
    <w:basedOn w:val="a0"/>
    <w:rsid w:val="00167AC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6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MoBIL GROUP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creator>Admin</dc:creator>
  <cp:lastModifiedBy>User</cp:lastModifiedBy>
  <cp:revision>3</cp:revision>
  <cp:lastPrinted>2018-07-30T09:33:00Z</cp:lastPrinted>
  <dcterms:created xsi:type="dcterms:W3CDTF">2024-10-11T14:26:00Z</dcterms:created>
  <dcterms:modified xsi:type="dcterms:W3CDTF">2026-05-20T07:23:00Z</dcterms:modified>
</cp:coreProperties>
</file>