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6D" w:rsidRPr="00770D63" w:rsidRDefault="00770D63">
      <w:pPr>
        <w:pStyle w:val="aa"/>
        <w:jc w:val="right"/>
        <w:rPr>
          <w:color w:val="000000" w:themeColor="text1"/>
        </w:rPr>
      </w:pPr>
      <w:r w:rsidRPr="00770D63">
        <w:rPr>
          <w:i/>
          <w:color w:val="000000" w:themeColor="text1"/>
          <w:u w:val="single"/>
        </w:rPr>
        <w:t>ПРОЕКТ</w:t>
      </w:r>
    </w:p>
    <w:p w:rsidR="00AB6C6D" w:rsidRPr="00770D63" w:rsidRDefault="00AB6C6D">
      <w:pPr>
        <w:pStyle w:val="aa"/>
        <w:rPr>
          <w:b/>
          <w:color w:val="000000" w:themeColor="text1"/>
        </w:rPr>
      </w:pPr>
    </w:p>
    <w:p w:rsidR="00AB6C6D" w:rsidRPr="00770D63" w:rsidRDefault="00770D63">
      <w:pPr>
        <w:pStyle w:val="aa"/>
        <w:jc w:val="center"/>
        <w:rPr>
          <w:color w:val="000000" w:themeColor="text1"/>
        </w:rPr>
      </w:pPr>
      <w:r w:rsidRPr="00770D63">
        <w:rPr>
          <w:b/>
          <w:color w:val="000000" w:themeColor="text1"/>
        </w:rPr>
        <w:t>Договор о задатке №_____</w:t>
      </w:r>
    </w:p>
    <w:p w:rsidR="00AB6C6D" w:rsidRPr="00770D63" w:rsidRDefault="00AB6C6D">
      <w:pPr>
        <w:pStyle w:val="aa"/>
        <w:jc w:val="center"/>
        <w:rPr>
          <w:b/>
          <w:color w:val="000000" w:themeColor="text1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г. Воронеж                                                                                                  «___» ____________ 202</w:t>
      </w:r>
      <w:r w:rsidRPr="00C879CE">
        <w:rPr>
          <w:color w:val="000000" w:themeColor="text1"/>
          <w:lang w:bidi="he-IL"/>
        </w:rPr>
        <w:t>6</w:t>
      </w:r>
      <w:r w:rsidRPr="00770D63">
        <w:rPr>
          <w:color w:val="000000" w:themeColor="text1"/>
          <w:lang w:bidi="he-IL"/>
        </w:rPr>
        <w:t xml:space="preserve"> г.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tabs>
          <w:tab w:val="left" w:pos="-3828"/>
        </w:tabs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ab/>
      </w:r>
      <w:bookmarkStart w:id="0" w:name="_Hlk152250450"/>
      <w:bookmarkStart w:id="1" w:name="_Hlk230608850"/>
      <w:r w:rsidR="00B61FAF" w:rsidRPr="00C85EB8">
        <w:t xml:space="preserve">Кузнецов </w:t>
      </w:r>
      <w:bookmarkEnd w:id="0"/>
      <w:r w:rsidR="00B61FAF" w:rsidRPr="00C85EB8">
        <w:t>Дмитри</w:t>
      </w:r>
      <w:r w:rsidR="00B61FAF">
        <w:t>й</w:t>
      </w:r>
      <w:r w:rsidR="00B61FAF" w:rsidRPr="00C85EB8">
        <w:t xml:space="preserve"> Александрович</w:t>
      </w:r>
      <w:r w:rsidR="00B61FAF">
        <w:t xml:space="preserve"> </w:t>
      </w:r>
      <w:bookmarkEnd w:id="1"/>
      <w:r w:rsidR="00B61FAF">
        <w:t>(</w:t>
      </w:r>
      <w:r w:rsidR="00B61FAF" w:rsidRPr="00C85EB8">
        <w:t>родился 16.10.1979г. в г.Воронеж, зарегистрирован: г.Воронеж, ул.Маршала Жукова, д.3, кв.231, ИНН 366211551029</w:t>
      </w:r>
      <w:r w:rsidR="00B61FAF">
        <w:t>, СНИЛС неизвестен</w:t>
      </w:r>
      <w:r w:rsidR="00B61FAF" w:rsidRPr="00C85EB8">
        <w:t>)</w:t>
      </w:r>
      <w:r w:rsidR="00B61FAF">
        <w:t xml:space="preserve"> </w:t>
      </w:r>
      <w:r w:rsidR="00B61FAF" w:rsidRPr="0081048C">
        <w:rPr>
          <w:color w:val="000000" w:themeColor="text1"/>
          <w:lang w:bidi="he-IL"/>
        </w:rPr>
        <w:t>в лице е</w:t>
      </w:r>
      <w:r w:rsidR="00B61FAF">
        <w:rPr>
          <w:color w:val="000000" w:themeColor="text1"/>
          <w:lang w:bidi="he-IL"/>
        </w:rPr>
        <w:t>го</w:t>
      </w:r>
      <w:r w:rsidR="00B61FAF" w:rsidRPr="0081048C">
        <w:rPr>
          <w:color w:val="000000" w:themeColor="text1"/>
          <w:lang w:bidi="he-IL"/>
        </w:rPr>
        <w:t xml:space="preserve"> финансового управляющего Федосеева Сергея Викторовича, действующего на основании Решения Арбитражного суда Воронежской области от </w:t>
      </w:r>
      <w:r w:rsidR="00B61FAF">
        <w:rPr>
          <w:color w:val="000000" w:themeColor="text1"/>
          <w:lang w:bidi="he-IL"/>
        </w:rPr>
        <w:t>19</w:t>
      </w:r>
      <w:r w:rsidR="00B61FAF" w:rsidRPr="0058194D">
        <w:rPr>
          <w:color w:val="000000" w:themeColor="text1"/>
          <w:lang w:bidi="he-IL"/>
        </w:rPr>
        <w:t>.1</w:t>
      </w:r>
      <w:r w:rsidR="00B61FAF">
        <w:rPr>
          <w:color w:val="000000" w:themeColor="text1"/>
          <w:lang w:bidi="he-IL"/>
        </w:rPr>
        <w:t>1.2024</w:t>
      </w:r>
      <w:r w:rsidR="00B61FAF" w:rsidRPr="0058194D">
        <w:rPr>
          <w:color w:val="000000" w:themeColor="text1"/>
          <w:lang w:bidi="he-IL"/>
        </w:rPr>
        <w:t>г.</w:t>
      </w:r>
      <w:r w:rsidR="00B61FAF">
        <w:rPr>
          <w:color w:val="000000" w:themeColor="text1"/>
          <w:lang w:bidi="he-IL"/>
        </w:rPr>
        <w:t xml:space="preserve"> (</w:t>
      </w:r>
      <w:proofErr w:type="spellStart"/>
      <w:r w:rsidR="00B61FAF">
        <w:rPr>
          <w:color w:val="000000" w:themeColor="text1"/>
          <w:lang w:bidi="he-IL"/>
        </w:rPr>
        <w:t>рез.часть</w:t>
      </w:r>
      <w:proofErr w:type="spellEnd"/>
      <w:r w:rsidR="00B61FAF">
        <w:rPr>
          <w:color w:val="000000" w:themeColor="text1"/>
          <w:lang w:bidi="he-IL"/>
        </w:rPr>
        <w:t>)</w:t>
      </w:r>
      <w:r w:rsidR="00B61FAF" w:rsidRPr="0058194D">
        <w:rPr>
          <w:color w:val="000000" w:themeColor="text1"/>
          <w:lang w:bidi="he-IL"/>
        </w:rPr>
        <w:t xml:space="preserve"> по делу </w:t>
      </w:r>
      <w:r w:rsidR="00B61FAF">
        <w:rPr>
          <w:color w:val="000000" w:themeColor="text1"/>
          <w:lang w:bidi="he-IL"/>
        </w:rPr>
        <w:t>№</w:t>
      </w:r>
      <w:r w:rsidR="00B61FAF">
        <w:t>А14-12175/2023</w:t>
      </w:r>
      <w:r w:rsidRPr="00770D63">
        <w:rPr>
          <w:color w:val="000000" w:themeColor="text1"/>
          <w:lang w:bidi="he-IL"/>
        </w:rPr>
        <w:t xml:space="preserve">, именуемый в дальнейшем «Организатор торгов»,  с одной стороны, и претендент на участие в торгах по продаже имущества в ходе процедуры банкротства </w:t>
      </w:r>
      <w:r w:rsidRPr="00770D63">
        <w:rPr>
          <w:color w:val="000000" w:themeColor="text1"/>
          <w:szCs w:val="22"/>
          <w:shd w:val="clear" w:color="auto" w:fill="FFFFFF"/>
        </w:rPr>
        <w:t>реализации имущества гражданина</w:t>
      </w:r>
      <w:r w:rsidRPr="00770D63">
        <w:rPr>
          <w:color w:val="000000" w:themeColor="text1"/>
          <w:lang w:bidi="he-IL"/>
        </w:rPr>
        <w:t>, ________________________________________ (ОГРН ______________________, ИНН _________________, КПП ______________________, место нахождения: _____________________________________________________________________________), в лице ____________________________________________, действующего на основании ___________________________________________________, (далее - «Претендент») с другой стороны, в соответствии с требованиями ст.ст. 380, 381, 428 ГК РФ, заключили настоящий Договор (далее - Договор) о нижеследующем: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1. В соответствии с условиями Договора Претендент для участия в торгах по продаже Лота № 1, Организатором торгов, обязуется внести задаток в размере  _________ рублей, НДС не облагается (далее - «Задаток») путем перечисления на расчетный счет, указанный в объявлении о продаже имущества гражданина.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Задаток обеспечивает исполнение обязательств Претендента, связанные с его участ</w:t>
      </w:r>
      <w:r w:rsidR="00B61FAF">
        <w:rPr>
          <w:color w:val="000000" w:themeColor="text1"/>
          <w:lang w:bidi="he-IL"/>
        </w:rPr>
        <w:t xml:space="preserve">ием в торгах по продаже имущества </w:t>
      </w:r>
      <w:r w:rsidRPr="00770D63">
        <w:rPr>
          <w:color w:val="000000" w:themeColor="text1"/>
          <w:lang w:bidi="he-IL"/>
        </w:rPr>
        <w:t xml:space="preserve"> (в т.ч. обязательств по закл</w:t>
      </w:r>
      <w:r w:rsidR="00B61FAF">
        <w:rPr>
          <w:color w:val="000000" w:themeColor="text1"/>
          <w:lang w:bidi="he-IL"/>
        </w:rPr>
        <w:t>ючению договора купли-</w:t>
      </w:r>
      <w:r w:rsidR="00B61FAF">
        <w:rPr>
          <w:color w:val="000000" w:themeColor="text1"/>
          <w:lang w:bidi="he-IL"/>
        </w:rPr>
        <w:softHyphen/>
        <w:t xml:space="preserve">продажи имущества, </w:t>
      </w:r>
      <w:r w:rsidRPr="00770D63">
        <w:rPr>
          <w:color w:val="000000" w:themeColor="text1"/>
          <w:lang w:bidi="he-IL"/>
        </w:rPr>
        <w:t xml:space="preserve">его исполнению и др.).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2. Задаток должен поступить на указанный в п. 1 настоящего Договора расчетный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3. 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их банком не считается подтверждением факта зачисл</w:t>
      </w:r>
      <w:r w:rsidR="00B6296E">
        <w:rPr>
          <w:color w:val="000000" w:themeColor="text1"/>
          <w:lang w:bidi="he-IL"/>
        </w:rPr>
        <w:t>ения Задатка на расчетный счет.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4. С момента зачисления Задатка на расчетный счет, 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Сроки возврата суммы задатка, внесенного Претендентом на счет: </w:t>
      </w:r>
    </w:p>
    <w:p w:rsidR="00AB6C6D" w:rsidRPr="00770D63" w:rsidRDefault="00AB6C6D">
      <w:pPr>
        <w:pStyle w:val="aa"/>
        <w:ind w:left="816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6.1.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оформления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с даты отзыва заявки.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6.2. В случае если Претендент участвовал в торгах и не признан победителем торгов, а также в </w:t>
      </w:r>
      <w:r w:rsidRPr="00770D63">
        <w:rPr>
          <w:color w:val="000000" w:themeColor="text1"/>
          <w:lang w:bidi="he-IL"/>
        </w:rPr>
        <w:lastRenderedPageBreak/>
        <w:t xml:space="preserve">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6.3. В случае отмены торгов Организатор торгов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6.4. Внесенный Задаток не возвращается в случае, если Претендент будет признан победителем торгов, либо единственным лицом, чья заявка допущена к участию в торгах, но не подпишет договор купли-продажи в течение пяти дней с даты получения предложения финансового управляющего о заключении договора, либо не оплатит приобретенное имущество в установленный срок.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6.5. В случае признания Претендента победителем торгов сумма, внесенного Задатка засчитывается в счет оплаты по договору купли-прода</w:t>
      </w:r>
      <w:bookmarkStart w:id="2" w:name="_GoBack"/>
      <w:bookmarkEnd w:id="2"/>
      <w:r w:rsidRPr="00770D63">
        <w:rPr>
          <w:color w:val="000000" w:themeColor="text1"/>
          <w:lang w:bidi="he-IL"/>
        </w:rPr>
        <w:t>жи.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В случаях возврата Организатором торгов Задатка Претенденту, возврат производится путем перечисления суммы Задатка на счет Претендента, указанный в настоящем договоре.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2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Настоящий Договор составлен в двух одинаковых экземплярах, по одному для каждой из Сторон.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2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Настоящий Договор вступает в силу с момента его подписания Сторонами.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Реквизиты и подписи сторон: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tbl>
      <w:tblPr>
        <w:tblW w:w="10140" w:type="dxa"/>
        <w:tblInd w:w="108" w:type="dxa"/>
        <w:tblLayout w:type="fixed"/>
        <w:tblLook w:val="04A0"/>
      </w:tblPr>
      <w:tblGrid>
        <w:gridCol w:w="5057"/>
        <w:gridCol w:w="5083"/>
      </w:tblGrid>
      <w:tr w:rsidR="00AB6C6D" w:rsidRPr="00770D63">
        <w:tc>
          <w:tcPr>
            <w:tcW w:w="5057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Организатор торгов:</w:t>
            </w:r>
          </w:p>
        </w:tc>
        <w:tc>
          <w:tcPr>
            <w:tcW w:w="5082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Претендент:</w:t>
            </w:r>
          </w:p>
        </w:tc>
      </w:tr>
      <w:tr w:rsidR="00AB6C6D" w:rsidRPr="00770D63">
        <w:tc>
          <w:tcPr>
            <w:tcW w:w="5057" w:type="dxa"/>
          </w:tcPr>
          <w:p w:rsidR="00AB6C6D" w:rsidRPr="00770D63" w:rsidRDefault="00AB6C6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6C6D" w:rsidRPr="00770D63" w:rsidRDefault="00770D63">
            <w:pPr>
              <w:widowControl w:val="0"/>
              <w:spacing w:after="0"/>
              <w:jc w:val="both"/>
              <w:rPr>
                <w:color w:val="000000" w:themeColor="text1"/>
              </w:rPr>
            </w:pPr>
            <w:r w:rsidRPr="00770D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Получатель:</w:t>
            </w:r>
          </w:p>
          <w:p w:rsidR="00B61FAF" w:rsidRDefault="00B61FAF" w:rsidP="00C879CE">
            <w:pPr>
              <w:pStyle w:val="aa"/>
              <w:jc w:val="both"/>
            </w:pPr>
            <w:r w:rsidRPr="00C85EB8">
              <w:t>Кузнецов Дмитри</w:t>
            </w:r>
            <w:r>
              <w:t>й</w:t>
            </w:r>
            <w:r w:rsidRPr="00C85EB8">
              <w:t xml:space="preserve"> Александрович</w:t>
            </w:r>
          </w:p>
          <w:p w:rsidR="00C879CE" w:rsidRDefault="00C879CE" w:rsidP="00C879CE">
            <w:pPr>
              <w:pStyle w:val="aa"/>
              <w:jc w:val="both"/>
            </w:pPr>
            <w:r>
              <w:t xml:space="preserve">ИНН </w:t>
            </w:r>
            <w:r w:rsidR="00B61FAF" w:rsidRPr="00C85EB8">
              <w:t>366211551029</w:t>
            </w:r>
          </w:p>
          <w:p w:rsidR="00C879CE" w:rsidRDefault="00C879CE" w:rsidP="00C879CE">
            <w:pPr>
              <w:pStyle w:val="aa"/>
              <w:jc w:val="both"/>
            </w:pPr>
            <w:r>
              <w:t xml:space="preserve">счет № </w:t>
            </w:r>
            <w:r w:rsidR="00B61FAF">
              <w:t xml:space="preserve">40817810950224527120 </w:t>
            </w:r>
            <w:r>
              <w:t xml:space="preserve">, </w:t>
            </w:r>
          </w:p>
          <w:p w:rsidR="00701811" w:rsidRDefault="00C879CE" w:rsidP="00C879CE">
            <w:pPr>
              <w:pStyle w:val="aa"/>
              <w:jc w:val="both"/>
            </w:pPr>
            <w:r>
              <w:t xml:space="preserve">ФИЛИАЛ "ЦЕНТРАЛЬНЫЙ" ПАО "СОВКОМБАНК", БИК 045004763, </w:t>
            </w:r>
          </w:p>
          <w:p w:rsidR="00AB6C6D" w:rsidRPr="00770D63" w:rsidRDefault="00C879CE" w:rsidP="00C879CE">
            <w:pPr>
              <w:pStyle w:val="aa"/>
              <w:jc w:val="both"/>
              <w:rPr>
                <w:color w:val="000000" w:themeColor="text1"/>
                <w:lang w:bidi="he-IL"/>
              </w:rPr>
            </w:pPr>
            <w:r>
              <w:t>к/с 30101810150040000763, ИНН 4401116480</w:t>
            </w:r>
          </w:p>
        </w:tc>
        <w:tc>
          <w:tcPr>
            <w:tcW w:w="5082" w:type="dxa"/>
          </w:tcPr>
          <w:p w:rsidR="00AB6C6D" w:rsidRPr="00770D63" w:rsidRDefault="00AB6C6D">
            <w:pPr>
              <w:pStyle w:val="aa"/>
              <w:jc w:val="both"/>
              <w:rPr>
                <w:color w:val="000000" w:themeColor="text1"/>
                <w:lang w:bidi="he-IL"/>
              </w:rPr>
            </w:pPr>
          </w:p>
        </w:tc>
      </w:tr>
      <w:tr w:rsidR="00AB6C6D" w:rsidRPr="00770D63">
        <w:tc>
          <w:tcPr>
            <w:tcW w:w="5057" w:type="dxa"/>
          </w:tcPr>
          <w:p w:rsidR="00B61FAF" w:rsidRDefault="00B61FAF">
            <w:pPr>
              <w:pStyle w:val="aa"/>
              <w:jc w:val="both"/>
              <w:rPr>
                <w:b/>
                <w:color w:val="000000" w:themeColor="text1"/>
              </w:rPr>
            </w:pPr>
          </w:p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Финансовый управляющий</w:t>
            </w:r>
          </w:p>
          <w:p w:rsidR="00AB6C6D" w:rsidRDefault="00B61FAF">
            <w:pPr>
              <w:pStyle w:val="aa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Кузнецова Д.А.</w:t>
            </w:r>
          </w:p>
          <w:p w:rsidR="00086EF7" w:rsidRPr="00770D63" w:rsidRDefault="00086EF7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770D63" w:rsidRDefault="00770D63">
            <w:pPr>
              <w:pStyle w:val="aa"/>
              <w:rPr>
                <w:color w:val="000000" w:themeColor="text1"/>
              </w:rPr>
            </w:pPr>
            <w:r w:rsidRPr="00770D63">
              <w:rPr>
                <w:color w:val="000000" w:themeColor="text1"/>
              </w:rPr>
              <w:t xml:space="preserve">________________ </w:t>
            </w:r>
            <w:r w:rsidRPr="00086EF7">
              <w:rPr>
                <w:b/>
                <w:color w:val="000000" w:themeColor="text1"/>
              </w:rPr>
              <w:t>С. В. Федосеев</w:t>
            </w:r>
          </w:p>
        </w:tc>
        <w:tc>
          <w:tcPr>
            <w:tcW w:w="5082" w:type="dxa"/>
          </w:tcPr>
          <w:p w:rsidR="00AB6C6D" w:rsidRDefault="00AB6C6D">
            <w:pPr>
              <w:pStyle w:val="aa"/>
              <w:jc w:val="both"/>
              <w:rPr>
                <w:color w:val="000000" w:themeColor="text1"/>
              </w:rPr>
            </w:pPr>
          </w:p>
          <w:p w:rsidR="00086EF7" w:rsidRDefault="00086EF7">
            <w:pPr>
              <w:pStyle w:val="aa"/>
              <w:jc w:val="both"/>
              <w:rPr>
                <w:color w:val="000000" w:themeColor="text1"/>
              </w:rPr>
            </w:pPr>
          </w:p>
          <w:p w:rsidR="00086EF7" w:rsidRPr="00770D63" w:rsidRDefault="00086EF7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770D63" w:rsidRDefault="00AB6C6D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color w:val="000000" w:themeColor="text1"/>
              </w:rPr>
              <w:t>________________________ /___________/</w:t>
            </w:r>
          </w:p>
        </w:tc>
      </w:tr>
    </w:tbl>
    <w:p w:rsidR="00AB6C6D" w:rsidRPr="00770D63" w:rsidRDefault="00AB6C6D">
      <w:pPr>
        <w:pStyle w:val="aa"/>
        <w:jc w:val="both"/>
        <w:rPr>
          <w:color w:val="000000" w:themeColor="text1"/>
        </w:rPr>
      </w:pPr>
    </w:p>
    <w:sectPr w:rsidR="00AB6C6D" w:rsidRPr="00770D63" w:rsidSect="00AB6C6D">
      <w:pgSz w:w="11906" w:h="16838"/>
      <w:pgMar w:top="1134" w:right="850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16E5"/>
    <w:multiLevelType w:val="multilevel"/>
    <w:tmpl w:val="0898FF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4320F8"/>
    <w:multiLevelType w:val="multilevel"/>
    <w:tmpl w:val="59A0BF06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404508"/>
    <w:multiLevelType w:val="multilevel"/>
    <w:tmpl w:val="ED3A6FCC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20"/>
  <w:autoHyphenation/>
  <w:characterSpacingControl w:val="doNotCompress"/>
  <w:compat>
    <w:doNotExpandShiftReturn/>
  </w:compat>
  <w:rsids>
    <w:rsidRoot w:val="00AB6C6D"/>
    <w:rsid w:val="00086EF7"/>
    <w:rsid w:val="00382AD5"/>
    <w:rsid w:val="00701811"/>
    <w:rsid w:val="00770D63"/>
    <w:rsid w:val="009C419B"/>
    <w:rsid w:val="00A30B89"/>
    <w:rsid w:val="00AB6C6D"/>
    <w:rsid w:val="00B61FAF"/>
    <w:rsid w:val="00B6296E"/>
    <w:rsid w:val="00C879CE"/>
    <w:rsid w:val="00D70472"/>
    <w:rsid w:val="00E7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8E0F17"/>
    <w:rPr>
      <w:b/>
      <w:bCs/>
      <w:color w:val="000080"/>
      <w:sz w:val="20"/>
      <w:szCs w:val="20"/>
    </w:rPr>
  </w:style>
  <w:style w:type="character" w:customStyle="1" w:styleId="a4">
    <w:name w:val="Верхний колонтитул Знак"/>
    <w:link w:val="Header"/>
    <w:uiPriority w:val="99"/>
    <w:semiHidden/>
    <w:qFormat/>
    <w:rsid w:val="007E455E"/>
    <w:rPr>
      <w:sz w:val="22"/>
      <w:szCs w:val="22"/>
    </w:rPr>
  </w:style>
  <w:style w:type="character" w:customStyle="1" w:styleId="a5">
    <w:name w:val="Нижний колонтитул Знак"/>
    <w:link w:val="Footer"/>
    <w:uiPriority w:val="99"/>
    <w:semiHidden/>
    <w:qFormat/>
    <w:rsid w:val="007E455E"/>
    <w:rPr>
      <w:sz w:val="22"/>
      <w:szCs w:val="22"/>
    </w:rPr>
  </w:style>
  <w:style w:type="paragraph" w:customStyle="1" w:styleId="a6">
    <w:name w:val="Заголовок"/>
    <w:basedOn w:val="a"/>
    <w:next w:val="a7"/>
    <w:qFormat/>
    <w:rsid w:val="00AB6C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B6C6D"/>
    <w:pPr>
      <w:spacing w:after="140"/>
    </w:pPr>
  </w:style>
  <w:style w:type="paragraph" w:styleId="a8">
    <w:name w:val="List"/>
    <w:basedOn w:val="a7"/>
    <w:rsid w:val="00AB6C6D"/>
    <w:rPr>
      <w:rFonts w:cs="Lucida Sans"/>
    </w:rPr>
  </w:style>
  <w:style w:type="paragraph" w:customStyle="1" w:styleId="Caption">
    <w:name w:val="Caption"/>
    <w:basedOn w:val="a"/>
    <w:qFormat/>
    <w:rsid w:val="00AB6C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B6C6D"/>
    <w:pPr>
      <w:suppressLineNumbers/>
    </w:pPr>
    <w:rPr>
      <w:rFonts w:cs="Lucida Sans"/>
    </w:rPr>
  </w:style>
  <w:style w:type="paragraph" w:customStyle="1" w:styleId="aa">
    <w:name w:val="Стиль"/>
    <w:qFormat/>
    <w:rsid w:val="005E4DAB"/>
    <w:pPr>
      <w:widowControl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0F17"/>
    <w:pPr>
      <w:ind w:left="708"/>
    </w:pPr>
  </w:style>
  <w:style w:type="paragraph" w:customStyle="1" w:styleId="ac">
    <w:name w:val="Колонтитул"/>
    <w:basedOn w:val="a"/>
    <w:qFormat/>
    <w:rsid w:val="00AB6C6D"/>
  </w:style>
  <w:style w:type="paragraph" w:customStyle="1" w:styleId="Header">
    <w:name w:val="Header"/>
    <w:basedOn w:val="a"/>
    <w:link w:val="a4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8A4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70D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Ini</cp:lastModifiedBy>
  <cp:revision>29</cp:revision>
  <cp:lastPrinted>2011-07-28T16:51:00Z</cp:lastPrinted>
  <dcterms:created xsi:type="dcterms:W3CDTF">2021-07-30T20:53:00Z</dcterms:created>
  <dcterms:modified xsi:type="dcterms:W3CDTF">2026-05-25T11:43:00Z</dcterms:modified>
  <dc:language>ru-RU</dc:language>
</cp:coreProperties>
</file>