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6D" w:rsidRPr="00770D63" w:rsidRDefault="00770D63">
      <w:pPr>
        <w:pStyle w:val="aa"/>
        <w:jc w:val="right"/>
        <w:rPr>
          <w:color w:val="000000" w:themeColor="text1"/>
        </w:rPr>
      </w:pPr>
      <w:r w:rsidRPr="00770D63">
        <w:rPr>
          <w:i/>
          <w:color w:val="000000" w:themeColor="text1"/>
          <w:u w:val="single"/>
        </w:rPr>
        <w:t>ПРОЕКТ</w:t>
      </w:r>
    </w:p>
    <w:p w:rsidR="00AB6C6D" w:rsidRPr="00770D63" w:rsidRDefault="00AB6C6D">
      <w:pPr>
        <w:pStyle w:val="aa"/>
        <w:rPr>
          <w:b/>
          <w:color w:val="000000" w:themeColor="text1"/>
        </w:rPr>
      </w:pPr>
    </w:p>
    <w:p w:rsidR="00AB6C6D" w:rsidRPr="00770D63" w:rsidRDefault="00770D63">
      <w:pPr>
        <w:pStyle w:val="aa"/>
        <w:jc w:val="center"/>
        <w:rPr>
          <w:color w:val="000000" w:themeColor="text1"/>
        </w:rPr>
      </w:pPr>
      <w:r w:rsidRPr="00770D63">
        <w:rPr>
          <w:b/>
          <w:color w:val="000000" w:themeColor="text1"/>
        </w:rPr>
        <w:t>Договор о задатке №_____</w:t>
      </w:r>
    </w:p>
    <w:p w:rsidR="00AB6C6D" w:rsidRPr="00770D63" w:rsidRDefault="00AB6C6D">
      <w:pPr>
        <w:pStyle w:val="aa"/>
        <w:jc w:val="center"/>
        <w:rPr>
          <w:b/>
          <w:color w:val="000000" w:themeColor="text1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г. Воронеж                                                                                                  «___» ____________ 202</w:t>
      </w:r>
      <w:r w:rsidRPr="00C879CE">
        <w:rPr>
          <w:color w:val="000000" w:themeColor="text1"/>
          <w:lang w:bidi="he-IL"/>
        </w:rPr>
        <w:t>6</w:t>
      </w:r>
      <w:r w:rsidRPr="00770D63">
        <w:rPr>
          <w:color w:val="000000" w:themeColor="text1"/>
          <w:lang w:bidi="he-IL"/>
        </w:rPr>
        <w:t xml:space="preserve"> г.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tabs>
          <w:tab w:val="left" w:pos="-3828"/>
        </w:tabs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ab/>
        <w:t xml:space="preserve">Финансовый управляющий </w:t>
      </w:r>
      <w:bookmarkStart w:id="0" w:name="_Hlk150251502"/>
      <w:bookmarkEnd w:id="0"/>
      <w:r w:rsidR="00C879CE" w:rsidRPr="00C879CE">
        <w:rPr>
          <w:color w:val="000000" w:themeColor="text1"/>
        </w:rPr>
        <w:t>Родионов</w:t>
      </w:r>
      <w:r w:rsidR="00C879CE">
        <w:rPr>
          <w:color w:val="000000" w:themeColor="text1"/>
        </w:rPr>
        <w:t>ой</w:t>
      </w:r>
      <w:r w:rsidR="00C879CE" w:rsidRPr="00C879CE">
        <w:rPr>
          <w:color w:val="000000" w:themeColor="text1"/>
        </w:rPr>
        <w:t xml:space="preserve"> Галин</w:t>
      </w:r>
      <w:r w:rsidR="00C879CE">
        <w:rPr>
          <w:color w:val="000000" w:themeColor="text1"/>
        </w:rPr>
        <w:t>ы</w:t>
      </w:r>
      <w:r w:rsidR="00C879CE" w:rsidRPr="00C879CE">
        <w:rPr>
          <w:color w:val="000000" w:themeColor="text1"/>
        </w:rPr>
        <w:t xml:space="preserve"> Петровн</w:t>
      </w:r>
      <w:r w:rsidR="00C879CE">
        <w:rPr>
          <w:color w:val="000000" w:themeColor="text1"/>
        </w:rPr>
        <w:t>ы</w:t>
      </w:r>
      <w:r w:rsidR="00C879CE" w:rsidRPr="00C879CE">
        <w:rPr>
          <w:color w:val="000000" w:themeColor="text1"/>
        </w:rPr>
        <w:t xml:space="preserve"> (15.01.1954 г. р., место рождения: п. ВНИИСС </w:t>
      </w:r>
      <w:proofErr w:type="spellStart"/>
      <w:r w:rsidR="00C879CE" w:rsidRPr="00C879CE">
        <w:rPr>
          <w:color w:val="000000" w:themeColor="text1"/>
        </w:rPr>
        <w:t>Рамонского</w:t>
      </w:r>
      <w:proofErr w:type="spellEnd"/>
      <w:r w:rsidR="00C879CE" w:rsidRPr="00C879CE">
        <w:rPr>
          <w:color w:val="000000" w:themeColor="text1"/>
        </w:rPr>
        <w:t xml:space="preserve"> района Воронежской области, зарегистрирована по адресу: Воронежская область, </w:t>
      </w:r>
      <w:proofErr w:type="spellStart"/>
      <w:r w:rsidR="00C879CE" w:rsidRPr="00C879CE">
        <w:rPr>
          <w:color w:val="000000" w:themeColor="text1"/>
        </w:rPr>
        <w:t>Рамонский</w:t>
      </w:r>
      <w:proofErr w:type="spellEnd"/>
      <w:r w:rsidR="00C879CE" w:rsidRPr="00C879CE">
        <w:rPr>
          <w:color w:val="000000" w:themeColor="text1"/>
        </w:rPr>
        <w:t xml:space="preserve"> район, п. ВНИИСС, д. 13, кв. 3, СНИЛС 035-176-011 26, ИНН 362500096942)</w:t>
      </w:r>
      <w:r w:rsidR="00C879CE">
        <w:rPr>
          <w:color w:val="000000" w:themeColor="text1"/>
        </w:rPr>
        <w:t xml:space="preserve"> </w:t>
      </w:r>
      <w:r w:rsidRPr="00770D63">
        <w:rPr>
          <w:color w:val="000000" w:themeColor="text1"/>
          <w:lang w:bidi="he-IL"/>
        </w:rPr>
        <w:t xml:space="preserve">Федосеев Сергей Викторович, действующий на основании Решения Арбитражного суда Воронежской области от 31.03.2025г. по делу № </w:t>
      </w:r>
      <w:r w:rsidRPr="00770D63">
        <w:rPr>
          <w:rStyle w:val="ae"/>
          <w:b w:val="0"/>
          <w:color w:val="000000" w:themeColor="text1"/>
          <w:shd w:val="clear" w:color="auto" w:fill="FFFFFF"/>
        </w:rPr>
        <w:t>А14-2420/2025</w:t>
      </w:r>
      <w:r w:rsidRPr="00770D63">
        <w:rPr>
          <w:color w:val="000000" w:themeColor="text1"/>
          <w:lang w:bidi="he-IL"/>
        </w:rPr>
        <w:t xml:space="preserve">, именуемый в дальнейшем «Организатор торгов»,  с одной стороны, и претендент на участие в торгах по продаже имущества в ходе процедуры банкротства </w:t>
      </w:r>
      <w:r w:rsidRPr="00770D63">
        <w:rPr>
          <w:color w:val="000000" w:themeColor="text1"/>
          <w:szCs w:val="22"/>
          <w:shd w:val="clear" w:color="auto" w:fill="FFFFFF"/>
        </w:rPr>
        <w:t>реализации имущества гражданина</w:t>
      </w:r>
      <w:r w:rsidRPr="00770D63">
        <w:rPr>
          <w:color w:val="000000" w:themeColor="text1"/>
          <w:lang w:bidi="he-IL"/>
        </w:rPr>
        <w:t>, ________________________________________ (ОГРН ______________________, ИНН _________________, КПП ______________________, место нахождения: _____________________________________________________________________________), в лице ____________________________________________, действующего на основании ___________________________________________________, (далее - «Претендент») с другой стороны, в соответствии с требованиями ст.ст. 380, 381, 428 ГК РФ, заключили настоящий Договор (далее - Договор) о нижеследующем: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1. В соответствии с условиями Договора Претендент для участия в торгах по продаже Лота № 1, Организатором торгов, обязуется внести задаток в размере  _________ рублей, НДС не облагается (далее - «Задаток») путем перечисления на расчетный счет, указанный в объявлении о продаже имущества гражданина.</w:t>
      </w: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Задаток обеспечивает исполнение обязательств Претендента, связанные с его участием в торгах по продаже Лота № 1 (в т.ч. обязательств по заключению договора купли-</w:t>
      </w:r>
      <w:r w:rsidRPr="00770D63">
        <w:rPr>
          <w:color w:val="000000" w:themeColor="text1"/>
          <w:lang w:bidi="he-IL"/>
        </w:rPr>
        <w:softHyphen/>
        <w:t xml:space="preserve">продажи (уступки права требования) Лота № 1 его исполнению и др.).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2. Задаток должен поступить на указанный в п. 1 настоящего Договора расчетный счет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3. 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их банком не считается подтверждением факта зачисл</w:t>
      </w:r>
      <w:r w:rsidR="00B6296E">
        <w:rPr>
          <w:color w:val="000000" w:themeColor="text1"/>
          <w:lang w:bidi="he-IL"/>
        </w:rPr>
        <w:t>ения Задатка на расчетный счет.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4. С момента зачисления Задатка на расчетный счет, Претендент не вправе требовать от Организатора торгов возврата суммы Задатка или его перечисления на иной банковский счет, кроме как в указанных ниже случаях.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numPr>
          <w:ilvl w:val="0"/>
          <w:numId w:val="1"/>
        </w:numPr>
        <w:ind w:left="142" w:hanging="142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Сроки возврата суммы задатка, внесенного Претендентом на счет: </w:t>
      </w:r>
    </w:p>
    <w:p w:rsidR="00AB6C6D" w:rsidRPr="00770D63" w:rsidRDefault="00AB6C6D">
      <w:pPr>
        <w:pStyle w:val="aa"/>
        <w:ind w:left="816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6.1.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пяти рабочих дней с даты оформления Организатором торгов протокола об определении участников торгов. В случае отзыва заявки претендентом до окончания срока представления заявок, возврат задатка осуществляется в течение пяти рабочих дней с даты отзыва заявки. </w:t>
      </w: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6.2. В случае если Претендент участвовал в торгах и не признан победителем торгов, а также в </w:t>
      </w:r>
      <w:r w:rsidRPr="00770D63">
        <w:rPr>
          <w:color w:val="000000" w:themeColor="text1"/>
          <w:lang w:bidi="he-IL"/>
        </w:rPr>
        <w:lastRenderedPageBreak/>
        <w:t xml:space="preserve">случае отзыва Претендентом заявки на участие в торгах до даты окончания приема заявок Организатор торгов обязуется возвратить сумму внесенного Претендентом Задатка в течение пяти рабочих дней со дня подписания Организатором торгов протокола о результатах проведения торгов. </w:t>
      </w: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6.3. В случае отмены торгов Организатор торгов обязуется возвратить сумму внесенного Претендентом Задатка в течение пяти рабочих дней со дня принятия Организатором торгов решения об отмене торгов. </w:t>
      </w: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6.4. Внесенный Задаток не возвращается в случае, если Претендент будет признан победителем торгов, либо единственным лицом, чья заявка допущена к участию в торгах, но не подпишет договор купли-продажи в течение пяти дней с даты получения предложения финансового управляющего о заключении договора, либо не оплатит приобретенное имущество в установленный срок.</w:t>
      </w: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6.5. В случае признания Претендента победителем торгов сумма, внесенного Задатка засчитывается в счет оплаты по договору купли-прода</w:t>
      </w:r>
      <w:bookmarkStart w:id="1" w:name="_GoBack"/>
      <w:bookmarkEnd w:id="1"/>
      <w:r w:rsidRPr="00770D63">
        <w:rPr>
          <w:color w:val="000000" w:themeColor="text1"/>
          <w:lang w:bidi="he-IL"/>
        </w:rPr>
        <w:t>жи.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numPr>
          <w:ilvl w:val="0"/>
          <w:numId w:val="1"/>
        </w:numPr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В случаях возврата Организатором торгов Задатка Претенденту, возврат производится путем перечисления суммы Задатка на счет Претендента, указанный в настоящем договоре.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numPr>
          <w:ilvl w:val="0"/>
          <w:numId w:val="1"/>
        </w:numPr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numPr>
          <w:ilvl w:val="0"/>
          <w:numId w:val="2"/>
        </w:numPr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Настоящий Договор составлен в двух одинаковых экземплярах, по одному для каждой из Сторон.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numPr>
          <w:ilvl w:val="0"/>
          <w:numId w:val="2"/>
        </w:numPr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Настоящий Договор вступает в силу с момента его подписания Сторонами.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p w:rsidR="00AB6C6D" w:rsidRPr="00770D63" w:rsidRDefault="00770D63">
      <w:pPr>
        <w:pStyle w:val="aa"/>
        <w:jc w:val="both"/>
        <w:rPr>
          <w:color w:val="000000" w:themeColor="text1"/>
        </w:rPr>
      </w:pPr>
      <w:r w:rsidRPr="00770D63">
        <w:rPr>
          <w:color w:val="000000" w:themeColor="text1"/>
          <w:lang w:bidi="he-IL"/>
        </w:rPr>
        <w:t xml:space="preserve">Реквизиты и подписи сторон: </w:t>
      </w:r>
    </w:p>
    <w:p w:rsidR="00AB6C6D" w:rsidRPr="00770D63" w:rsidRDefault="00AB6C6D">
      <w:pPr>
        <w:pStyle w:val="aa"/>
        <w:jc w:val="both"/>
        <w:rPr>
          <w:color w:val="000000" w:themeColor="text1"/>
          <w:lang w:bidi="he-IL"/>
        </w:rPr>
      </w:pPr>
    </w:p>
    <w:tbl>
      <w:tblPr>
        <w:tblW w:w="10140" w:type="dxa"/>
        <w:tblInd w:w="108" w:type="dxa"/>
        <w:tblLayout w:type="fixed"/>
        <w:tblLook w:val="04A0"/>
      </w:tblPr>
      <w:tblGrid>
        <w:gridCol w:w="5057"/>
        <w:gridCol w:w="5083"/>
      </w:tblGrid>
      <w:tr w:rsidR="00AB6C6D" w:rsidRPr="00770D63">
        <w:tc>
          <w:tcPr>
            <w:tcW w:w="5057" w:type="dxa"/>
          </w:tcPr>
          <w:p w:rsidR="00AB6C6D" w:rsidRPr="00770D63" w:rsidRDefault="00770D63">
            <w:pPr>
              <w:pStyle w:val="aa"/>
              <w:jc w:val="both"/>
              <w:rPr>
                <w:color w:val="000000" w:themeColor="text1"/>
              </w:rPr>
            </w:pPr>
            <w:r w:rsidRPr="00770D63">
              <w:rPr>
                <w:b/>
                <w:color w:val="000000" w:themeColor="text1"/>
              </w:rPr>
              <w:t>Организатор торгов:</w:t>
            </w:r>
          </w:p>
        </w:tc>
        <w:tc>
          <w:tcPr>
            <w:tcW w:w="5082" w:type="dxa"/>
          </w:tcPr>
          <w:p w:rsidR="00AB6C6D" w:rsidRPr="00770D63" w:rsidRDefault="00770D63">
            <w:pPr>
              <w:pStyle w:val="aa"/>
              <w:jc w:val="both"/>
              <w:rPr>
                <w:color w:val="000000" w:themeColor="text1"/>
              </w:rPr>
            </w:pPr>
            <w:r w:rsidRPr="00770D63">
              <w:rPr>
                <w:b/>
                <w:color w:val="000000" w:themeColor="text1"/>
              </w:rPr>
              <w:t>Претендент:</w:t>
            </w:r>
          </w:p>
        </w:tc>
      </w:tr>
      <w:tr w:rsidR="00AB6C6D" w:rsidRPr="00770D63">
        <w:tc>
          <w:tcPr>
            <w:tcW w:w="5057" w:type="dxa"/>
          </w:tcPr>
          <w:p w:rsidR="00AB6C6D" w:rsidRPr="00770D63" w:rsidRDefault="00AB6C6D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B6C6D" w:rsidRPr="00770D63" w:rsidRDefault="00770D63">
            <w:pPr>
              <w:widowControl w:val="0"/>
              <w:spacing w:after="0"/>
              <w:jc w:val="both"/>
              <w:rPr>
                <w:color w:val="000000" w:themeColor="text1"/>
              </w:rPr>
            </w:pPr>
            <w:r w:rsidRPr="00770D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Получатель:</w:t>
            </w:r>
          </w:p>
          <w:p w:rsidR="00C879CE" w:rsidRDefault="00C879CE" w:rsidP="00C879CE">
            <w:pPr>
              <w:pStyle w:val="aa"/>
              <w:jc w:val="both"/>
            </w:pPr>
            <w:r>
              <w:t>Родионова Галина Петровна</w:t>
            </w:r>
          </w:p>
          <w:p w:rsidR="00C879CE" w:rsidRDefault="00C879CE" w:rsidP="00C879CE">
            <w:pPr>
              <w:pStyle w:val="aa"/>
              <w:jc w:val="both"/>
            </w:pPr>
            <w:r>
              <w:t>ИНН 362500096942</w:t>
            </w:r>
          </w:p>
          <w:p w:rsidR="00C879CE" w:rsidRDefault="00C879CE" w:rsidP="00C879CE">
            <w:pPr>
              <w:pStyle w:val="aa"/>
              <w:jc w:val="both"/>
            </w:pPr>
            <w:r>
              <w:t xml:space="preserve">счет № 40817810950222093479, </w:t>
            </w:r>
          </w:p>
          <w:p w:rsidR="00AB6C6D" w:rsidRPr="00770D63" w:rsidRDefault="00C879CE" w:rsidP="00C879CE">
            <w:pPr>
              <w:pStyle w:val="aa"/>
              <w:jc w:val="both"/>
              <w:rPr>
                <w:color w:val="000000" w:themeColor="text1"/>
                <w:lang w:bidi="he-IL"/>
              </w:rPr>
            </w:pPr>
            <w:r>
              <w:t>ФИЛИАЛ "ЦЕНТРАЛЬНЫЙ" ПАО "СОВКОМБАНК", БИК 045004763, к/с 30101810150040000763, ИНН 4401116480</w:t>
            </w:r>
          </w:p>
        </w:tc>
        <w:tc>
          <w:tcPr>
            <w:tcW w:w="5082" w:type="dxa"/>
          </w:tcPr>
          <w:p w:rsidR="00AB6C6D" w:rsidRPr="00770D63" w:rsidRDefault="00AB6C6D">
            <w:pPr>
              <w:pStyle w:val="aa"/>
              <w:jc w:val="both"/>
              <w:rPr>
                <w:color w:val="000000" w:themeColor="text1"/>
                <w:lang w:bidi="he-IL"/>
              </w:rPr>
            </w:pPr>
          </w:p>
        </w:tc>
      </w:tr>
      <w:tr w:rsidR="00AB6C6D" w:rsidRPr="00770D63">
        <w:tc>
          <w:tcPr>
            <w:tcW w:w="5057" w:type="dxa"/>
          </w:tcPr>
          <w:p w:rsidR="00AB6C6D" w:rsidRPr="00770D63" w:rsidRDefault="00770D63">
            <w:pPr>
              <w:pStyle w:val="aa"/>
              <w:jc w:val="both"/>
              <w:rPr>
                <w:color w:val="000000" w:themeColor="text1"/>
              </w:rPr>
            </w:pPr>
            <w:r w:rsidRPr="00770D63">
              <w:rPr>
                <w:b/>
                <w:color w:val="000000" w:themeColor="text1"/>
              </w:rPr>
              <w:t>Финансовый управляющий</w:t>
            </w:r>
          </w:p>
          <w:p w:rsidR="00AB6C6D" w:rsidRPr="00770D63" w:rsidRDefault="00C879CE">
            <w:pPr>
              <w:pStyle w:val="aa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Родионовой Г. П</w:t>
            </w:r>
            <w:r w:rsidR="00770D63" w:rsidRPr="00770D63">
              <w:rPr>
                <w:b/>
                <w:color w:val="000000" w:themeColor="text1"/>
              </w:rPr>
              <w:t>.</w:t>
            </w:r>
          </w:p>
          <w:p w:rsidR="00AB6C6D" w:rsidRPr="00770D63" w:rsidRDefault="00770D63">
            <w:pPr>
              <w:pStyle w:val="aa"/>
              <w:rPr>
                <w:color w:val="000000" w:themeColor="text1"/>
              </w:rPr>
            </w:pPr>
            <w:r w:rsidRPr="00770D63">
              <w:rPr>
                <w:color w:val="000000" w:themeColor="text1"/>
              </w:rPr>
              <w:t>________________ С. В. Федосеев</w:t>
            </w:r>
          </w:p>
        </w:tc>
        <w:tc>
          <w:tcPr>
            <w:tcW w:w="5082" w:type="dxa"/>
          </w:tcPr>
          <w:p w:rsidR="00AB6C6D" w:rsidRPr="00770D63" w:rsidRDefault="00AB6C6D">
            <w:pPr>
              <w:pStyle w:val="aa"/>
              <w:jc w:val="both"/>
              <w:rPr>
                <w:color w:val="000000" w:themeColor="text1"/>
              </w:rPr>
            </w:pPr>
          </w:p>
          <w:p w:rsidR="00AB6C6D" w:rsidRPr="00770D63" w:rsidRDefault="00AB6C6D">
            <w:pPr>
              <w:pStyle w:val="aa"/>
              <w:jc w:val="both"/>
              <w:rPr>
                <w:color w:val="000000" w:themeColor="text1"/>
              </w:rPr>
            </w:pPr>
          </w:p>
          <w:p w:rsidR="00AB6C6D" w:rsidRPr="00770D63" w:rsidRDefault="00770D63">
            <w:pPr>
              <w:pStyle w:val="aa"/>
              <w:jc w:val="both"/>
              <w:rPr>
                <w:color w:val="000000" w:themeColor="text1"/>
              </w:rPr>
            </w:pPr>
            <w:r w:rsidRPr="00770D63">
              <w:rPr>
                <w:color w:val="000000" w:themeColor="text1"/>
              </w:rPr>
              <w:t>________________________ /___________/</w:t>
            </w:r>
          </w:p>
        </w:tc>
      </w:tr>
    </w:tbl>
    <w:p w:rsidR="00AB6C6D" w:rsidRPr="00770D63" w:rsidRDefault="00AB6C6D">
      <w:pPr>
        <w:pStyle w:val="aa"/>
        <w:jc w:val="both"/>
        <w:rPr>
          <w:color w:val="000000" w:themeColor="text1"/>
        </w:rPr>
      </w:pPr>
    </w:p>
    <w:sectPr w:rsidR="00AB6C6D" w:rsidRPr="00770D63" w:rsidSect="00AB6C6D">
      <w:pgSz w:w="11906" w:h="16838"/>
      <w:pgMar w:top="1134" w:right="850" w:bottom="709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816E5"/>
    <w:multiLevelType w:val="multilevel"/>
    <w:tmpl w:val="0898FF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4320F8"/>
    <w:multiLevelType w:val="multilevel"/>
    <w:tmpl w:val="59A0BF06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A404508"/>
    <w:multiLevelType w:val="multilevel"/>
    <w:tmpl w:val="ED3A6FCC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20"/>
  <w:autoHyphenation/>
  <w:characterSpacingControl w:val="doNotCompress"/>
  <w:compat>
    <w:doNotExpandShiftReturn/>
  </w:compat>
  <w:rsids>
    <w:rsidRoot w:val="00AB6C6D"/>
    <w:rsid w:val="00382AD5"/>
    <w:rsid w:val="00770D63"/>
    <w:rsid w:val="009C419B"/>
    <w:rsid w:val="00AB6C6D"/>
    <w:rsid w:val="00B6296E"/>
    <w:rsid w:val="00C879CE"/>
    <w:rsid w:val="00D70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A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sid w:val="008E0F17"/>
    <w:rPr>
      <w:b/>
      <w:bCs/>
      <w:color w:val="000080"/>
      <w:sz w:val="20"/>
      <w:szCs w:val="20"/>
    </w:rPr>
  </w:style>
  <w:style w:type="character" w:customStyle="1" w:styleId="a4">
    <w:name w:val="Верхний колонтитул Знак"/>
    <w:link w:val="Header"/>
    <w:uiPriority w:val="99"/>
    <w:semiHidden/>
    <w:qFormat/>
    <w:rsid w:val="007E455E"/>
    <w:rPr>
      <w:sz w:val="22"/>
      <w:szCs w:val="22"/>
    </w:rPr>
  </w:style>
  <w:style w:type="character" w:customStyle="1" w:styleId="a5">
    <w:name w:val="Нижний колонтитул Знак"/>
    <w:link w:val="Footer"/>
    <w:uiPriority w:val="99"/>
    <w:semiHidden/>
    <w:qFormat/>
    <w:rsid w:val="007E455E"/>
    <w:rPr>
      <w:sz w:val="22"/>
      <w:szCs w:val="22"/>
    </w:rPr>
  </w:style>
  <w:style w:type="paragraph" w:customStyle="1" w:styleId="a6">
    <w:name w:val="Заголовок"/>
    <w:basedOn w:val="a"/>
    <w:next w:val="a7"/>
    <w:qFormat/>
    <w:rsid w:val="00AB6C6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AB6C6D"/>
    <w:pPr>
      <w:spacing w:after="140"/>
    </w:pPr>
  </w:style>
  <w:style w:type="paragraph" w:styleId="a8">
    <w:name w:val="List"/>
    <w:basedOn w:val="a7"/>
    <w:rsid w:val="00AB6C6D"/>
    <w:rPr>
      <w:rFonts w:cs="Lucida Sans"/>
    </w:rPr>
  </w:style>
  <w:style w:type="paragraph" w:customStyle="1" w:styleId="Caption">
    <w:name w:val="Caption"/>
    <w:basedOn w:val="a"/>
    <w:qFormat/>
    <w:rsid w:val="00AB6C6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AB6C6D"/>
    <w:pPr>
      <w:suppressLineNumbers/>
    </w:pPr>
    <w:rPr>
      <w:rFonts w:cs="Lucida Sans"/>
    </w:rPr>
  </w:style>
  <w:style w:type="paragraph" w:customStyle="1" w:styleId="aa">
    <w:name w:val="Стиль"/>
    <w:qFormat/>
    <w:rsid w:val="005E4DAB"/>
    <w:pPr>
      <w:widowControl w:val="0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8E0F17"/>
    <w:pPr>
      <w:ind w:left="708"/>
    </w:pPr>
  </w:style>
  <w:style w:type="paragraph" w:customStyle="1" w:styleId="ac">
    <w:name w:val="Колонтитул"/>
    <w:basedOn w:val="a"/>
    <w:qFormat/>
    <w:rsid w:val="00AB6C6D"/>
  </w:style>
  <w:style w:type="paragraph" w:customStyle="1" w:styleId="Header">
    <w:name w:val="Header"/>
    <w:basedOn w:val="a"/>
    <w:link w:val="a4"/>
    <w:uiPriority w:val="99"/>
    <w:semiHidden/>
    <w:unhideWhenUsed/>
    <w:rsid w:val="007E455E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5"/>
    <w:uiPriority w:val="99"/>
    <w:semiHidden/>
    <w:unhideWhenUsed/>
    <w:rsid w:val="007E455E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8A4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770D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Ini</cp:lastModifiedBy>
  <cp:revision>26</cp:revision>
  <cp:lastPrinted>2011-07-28T16:51:00Z</cp:lastPrinted>
  <dcterms:created xsi:type="dcterms:W3CDTF">2021-07-30T20:53:00Z</dcterms:created>
  <dcterms:modified xsi:type="dcterms:W3CDTF">2026-02-17T16:03:00Z</dcterms:modified>
  <dc:language>ru-RU</dc:language>
</cp:coreProperties>
</file>