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865C1" w14:textId="3B70BE16" w:rsidR="0018378A" w:rsidRPr="0044000A" w:rsidRDefault="00535E60">
      <w:pPr>
        <w:pStyle w:val="1"/>
        <w:jc w:val="right"/>
        <w:rPr>
          <w:b/>
          <w:bCs/>
        </w:rPr>
      </w:pPr>
      <w:r w:rsidRPr="0044000A">
        <w:rPr>
          <w:b/>
          <w:bCs/>
        </w:rPr>
        <w:t xml:space="preserve">РЕДАКЦИЯ от </w:t>
      </w:r>
      <w:r w:rsidR="002F5CEC" w:rsidRPr="0044000A">
        <w:rPr>
          <w:b/>
          <w:bCs/>
        </w:rPr>
        <w:t>25</w:t>
      </w:r>
      <w:r w:rsidR="0018378A" w:rsidRPr="0044000A">
        <w:rPr>
          <w:b/>
          <w:bCs/>
        </w:rPr>
        <w:t>.</w:t>
      </w:r>
      <w:r w:rsidRPr="0044000A">
        <w:rPr>
          <w:b/>
          <w:bCs/>
        </w:rPr>
        <w:t>0</w:t>
      </w:r>
      <w:r w:rsidR="002F5CEC" w:rsidRPr="0044000A">
        <w:rPr>
          <w:b/>
          <w:bCs/>
        </w:rPr>
        <w:t>3</w:t>
      </w:r>
      <w:r w:rsidRPr="0044000A">
        <w:rPr>
          <w:b/>
          <w:bCs/>
        </w:rPr>
        <w:t>.</w:t>
      </w:r>
      <w:r w:rsidR="0018378A" w:rsidRPr="0044000A">
        <w:rPr>
          <w:b/>
          <w:bCs/>
        </w:rPr>
        <w:t>202</w:t>
      </w:r>
      <w:r w:rsidR="002F5CEC" w:rsidRPr="0044000A">
        <w:rPr>
          <w:b/>
          <w:bCs/>
        </w:rPr>
        <w:t>6</w:t>
      </w:r>
      <w:r w:rsidR="0018378A" w:rsidRPr="0044000A">
        <w:rPr>
          <w:b/>
          <w:bCs/>
        </w:rPr>
        <w:t xml:space="preserve"> г.</w:t>
      </w:r>
    </w:p>
    <w:p w14:paraId="17CB7545" w14:textId="77777777" w:rsidR="0018378A" w:rsidRPr="0044000A" w:rsidRDefault="0018378A">
      <w:pPr>
        <w:pStyle w:val="1"/>
        <w:jc w:val="right"/>
        <w:rPr>
          <w:b/>
          <w:bCs/>
        </w:rPr>
      </w:pPr>
    </w:p>
    <w:p w14:paraId="157FCD20" w14:textId="77777777" w:rsidR="00293BC8" w:rsidRPr="0044000A" w:rsidRDefault="00CC1855">
      <w:pPr>
        <w:pStyle w:val="1"/>
        <w:jc w:val="right"/>
      </w:pPr>
      <w:r w:rsidRPr="0044000A">
        <w:rPr>
          <w:b/>
          <w:bCs/>
        </w:rPr>
        <w:t>Утверждено:</w:t>
      </w:r>
    </w:p>
    <w:p w14:paraId="4480FA77" w14:textId="70B66437" w:rsidR="00561AB9" w:rsidRPr="0044000A" w:rsidRDefault="00FB68ED" w:rsidP="00561AB9">
      <w:pPr>
        <w:pStyle w:val="1"/>
        <w:jc w:val="right"/>
        <w:rPr>
          <w:b/>
          <w:bCs/>
        </w:rPr>
      </w:pPr>
      <w:r w:rsidRPr="0044000A">
        <w:rPr>
          <w:b/>
          <w:bCs/>
        </w:rPr>
        <w:t xml:space="preserve">                 </w:t>
      </w:r>
      <w:r w:rsidR="000A0923" w:rsidRPr="0044000A">
        <w:rPr>
          <w:b/>
          <w:bCs/>
        </w:rPr>
        <w:t xml:space="preserve">                             </w:t>
      </w:r>
      <w:r w:rsidR="00BB49C5" w:rsidRPr="0044000A">
        <w:rPr>
          <w:b/>
          <w:bCs/>
        </w:rPr>
        <w:t xml:space="preserve"> </w:t>
      </w:r>
      <w:r w:rsidR="00561AB9" w:rsidRPr="0044000A">
        <w:rPr>
          <w:b/>
          <w:bCs/>
        </w:rPr>
        <w:t>Конкурсный</w:t>
      </w:r>
      <w:r w:rsidR="00CC1855" w:rsidRPr="0044000A">
        <w:rPr>
          <w:b/>
          <w:bCs/>
        </w:rPr>
        <w:t xml:space="preserve"> кредитор</w:t>
      </w:r>
      <w:r w:rsidR="00F1599C" w:rsidRPr="0044000A">
        <w:rPr>
          <w:b/>
          <w:bCs/>
        </w:rPr>
        <w:t xml:space="preserve"> Г</w:t>
      </w:r>
      <w:r w:rsidR="002F5CEC" w:rsidRPr="0044000A">
        <w:rPr>
          <w:b/>
          <w:bCs/>
        </w:rPr>
        <w:t>уща О.В</w:t>
      </w:r>
      <w:r w:rsidR="00F1599C" w:rsidRPr="0044000A">
        <w:rPr>
          <w:b/>
          <w:bCs/>
        </w:rPr>
        <w:t>.</w:t>
      </w:r>
      <w:r w:rsidR="00561AB9" w:rsidRPr="0044000A">
        <w:rPr>
          <w:b/>
          <w:bCs/>
        </w:rPr>
        <w:t>,</w:t>
      </w:r>
    </w:p>
    <w:p w14:paraId="3B66678B" w14:textId="2315748F" w:rsidR="00293BC8" w:rsidRPr="0044000A" w:rsidRDefault="00CC1855" w:rsidP="00561AB9">
      <w:pPr>
        <w:pStyle w:val="1"/>
        <w:jc w:val="right"/>
        <w:rPr>
          <w:b/>
          <w:bCs/>
        </w:rPr>
      </w:pPr>
      <w:proofErr w:type="gramStart"/>
      <w:r w:rsidRPr="0044000A">
        <w:rPr>
          <w:b/>
          <w:bCs/>
        </w:rPr>
        <w:t>требования</w:t>
      </w:r>
      <w:proofErr w:type="gramEnd"/>
      <w:r w:rsidRPr="0044000A">
        <w:rPr>
          <w:b/>
          <w:bCs/>
        </w:rPr>
        <w:t xml:space="preserve"> которого обеспечены залогом имущества </w:t>
      </w:r>
    </w:p>
    <w:p w14:paraId="7A37E67A" w14:textId="0616616A" w:rsidR="00561AB9" w:rsidRPr="0044000A" w:rsidRDefault="002F5CEC">
      <w:pPr>
        <w:pStyle w:val="1"/>
        <w:ind w:left="3760"/>
        <w:jc w:val="right"/>
        <w:rPr>
          <w:b/>
          <w:bCs/>
        </w:rPr>
      </w:pPr>
      <w:r w:rsidRPr="0044000A">
        <w:rPr>
          <w:b/>
          <w:bCs/>
        </w:rPr>
        <w:t xml:space="preserve">должника </w:t>
      </w:r>
      <w:proofErr w:type="spellStart"/>
      <w:r w:rsidRPr="0044000A">
        <w:rPr>
          <w:b/>
          <w:bCs/>
        </w:rPr>
        <w:t>Гречишкина</w:t>
      </w:r>
      <w:proofErr w:type="spellEnd"/>
      <w:r w:rsidRPr="0044000A">
        <w:rPr>
          <w:b/>
          <w:bCs/>
        </w:rPr>
        <w:t xml:space="preserve">  В.И.</w:t>
      </w:r>
    </w:p>
    <w:p w14:paraId="6CC05CF1" w14:textId="77777777" w:rsidR="00561AB9" w:rsidRPr="0044000A" w:rsidRDefault="00561AB9">
      <w:pPr>
        <w:pStyle w:val="1"/>
        <w:ind w:left="3760"/>
        <w:jc w:val="right"/>
        <w:rPr>
          <w:b/>
          <w:bCs/>
        </w:rPr>
      </w:pPr>
    </w:p>
    <w:p w14:paraId="281EC0D7" w14:textId="31990486" w:rsidR="00FB68ED" w:rsidRPr="0044000A" w:rsidRDefault="005B3F17">
      <w:pPr>
        <w:pStyle w:val="1"/>
        <w:ind w:left="3760"/>
        <w:jc w:val="right"/>
        <w:rPr>
          <w:b/>
          <w:bCs/>
        </w:rPr>
      </w:pPr>
      <w:r w:rsidRPr="0044000A">
        <w:rPr>
          <w:b/>
          <w:bCs/>
        </w:rPr>
        <w:t xml:space="preserve">  </w:t>
      </w:r>
      <w:r w:rsidR="00FB68ED" w:rsidRPr="0044000A">
        <w:rPr>
          <w:b/>
          <w:bCs/>
        </w:rPr>
        <w:t xml:space="preserve">___________________ </w:t>
      </w:r>
      <w:r w:rsidR="002F5CEC" w:rsidRPr="0044000A">
        <w:rPr>
          <w:b/>
          <w:bCs/>
        </w:rPr>
        <w:t>Гуща О.В.</w:t>
      </w:r>
      <w:r w:rsidR="00FB68ED" w:rsidRPr="0044000A">
        <w:rPr>
          <w:b/>
          <w:bCs/>
        </w:rPr>
        <w:t xml:space="preserve"> </w:t>
      </w:r>
      <w:r w:rsidR="003D5D3F" w:rsidRPr="0044000A">
        <w:rPr>
          <w:b/>
          <w:bCs/>
        </w:rPr>
        <w:t xml:space="preserve"> </w:t>
      </w:r>
    </w:p>
    <w:p w14:paraId="3ED8B672" w14:textId="77777777" w:rsidR="00FB68ED" w:rsidRPr="0044000A" w:rsidRDefault="00FB68ED">
      <w:pPr>
        <w:pStyle w:val="1"/>
        <w:ind w:left="3760"/>
        <w:jc w:val="right"/>
        <w:rPr>
          <w:b/>
          <w:bCs/>
        </w:rPr>
      </w:pPr>
    </w:p>
    <w:p w14:paraId="1ADC120D" w14:textId="364EEBC2" w:rsidR="00FB68ED" w:rsidRPr="0044000A" w:rsidRDefault="00FB68ED">
      <w:pPr>
        <w:pStyle w:val="1"/>
        <w:ind w:left="3760"/>
        <w:jc w:val="right"/>
        <w:rPr>
          <w:b/>
          <w:bCs/>
          <w:color w:val="auto"/>
        </w:rPr>
      </w:pPr>
      <w:r w:rsidRPr="0044000A">
        <w:rPr>
          <w:b/>
          <w:bCs/>
          <w:color w:val="auto"/>
        </w:rPr>
        <w:t>«</w:t>
      </w:r>
      <w:r w:rsidR="004C135E" w:rsidRPr="0044000A">
        <w:rPr>
          <w:b/>
          <w:bCs/>
          <w:color w:val="auto"/>
        </w:rPr>
        <w:t>0</w:t>
      </w:r>
      <w:r w:rsidR="002F5CEC" w:rsidRPr="0044000A">
        <w:rPr>
          <w:b/>
          <w:bCs/>
          <w:color w:val="auto"/>
        </w:rPr>
        <w:t>9</w:t>
      </w:r>
      <w:r w:rsidRPr="0044000A">
        <w:rPr>
          <w:b/>
          <w:bCs/>
          <w:color w:val="auto"/>
        </w:rPr>
        <w:t xml:space="preserve">» </w:t>
      </w:r>
      <w:r w:rsidR="002F5CEC" w:rsidRPr="0044000A">
        <w:rPr>
          <w:b/>
          <w:bCs/>
          <w:color w:val="auto"/>
        </w:rPr>
        <w:t>апреля</w:t>
      </w:r>
      <w:r w:rsidRPr="0044000A">
        <w:rPr>
          <w:b/>
          <w:bCs/>
          <w:color w:val="auto"/>
        </w:rPr>
        <w:t xml:space="preserve"> 202</w:t>
      </w:r>
      <w:r w:rsidR="004C135E" w:rsidRPr="0044000A">
        <w:rPr>
          <w:b/>
          <w:bCs/>
          <w:color w:val="auto"/>
        </w:rPr>
        <w:t>6</w:t>
      </w:r>
      <w:r w:rsidRPr="0044000A">
        <w:rPr>
          <w:b/>
          <w:bCs/>
          <w:color w:val="auto"/>
        </w:rPr>
        <w:t xml:space="preserve"> года</w:t>
      </w:r>
    </w:p>
    <w:p w14:paraId="07AD4003" w14:textId="77777777" w:rsidR="00FB68ED" w:rsidRPr="0044000A" w:rsidRDefault="00FB68ED">
      <w:pPr>
        <w:pStyle w:val="1"/>
        <w:ind w:left="3760"/>
        <w:jc w:val="right"/>
        <w:rPr>
          <w:b/>
          <w:bCs/>
          <w:color w:val="auto"/>
        </w:rPr>
      </w:pPr>
    </w:p>
    <w:p w14:paraId="1C7D6AEA" w14:textId="77777777" w:rsidR="00FB68ED" w:rsidRPr="0044000A" w:rsidRDefault="00FB68ED">
      <w:pPr>
        <w:pStyle w:val="1"/>
        <w:ind w:left="3760"/>
        <w:jc w:val="right"/>
        <w:rPr>
          <w:color w:val="auto"/>
        </w:rPr>
      </w:pPr>
    </w:p>
    <w:p w14:paraId="127B52DA" w14:textId="77777777" w:rsidR="00293BC8" w:rsidRPr="0044000A" w:rsidRDefault="00293BC8">
      <w:pPr>
        <w:spacing w:line="1" w:lineRule="exact"/>
        <w:rPr>
          <w:color w:val="auto"/>
        </w:rPr>
      </w:pPr>
    </w:p>
    <w:p w14:paraId="20261F62" w14:textId="7028383A" w:rsidR="00FB68ED" w:rsidRPr="0044000A" w:rsidRDefault="003D5D3F" w:rsidP="00FB68ED">
      <w:pPr>
        <w:pStyle w:val="1"/>
        <w:ind w:left="6418"/>
        <w:jc w:val="right"/>
        <w:rPr>
          <w:b/>
          <w:bCs/>
          <w:color w:val="auto"/>
        </w:rPr>
      </w:pPr>
      <w:r w:rsidRPr="0044000A">
        <w:rPr>
          <w:b/>
          <w:bCs/>
          <w:color w:val="auto"/>
        </w:rPr>
        <w:t xml:space="preserve"> </w:t>
      </w:r>
      <w:r w:rsidR="00FB68ED" w:rsidRPr="0044000A">
        <w:rPr>
          <w:b/>
          <w:bCs/>
          <w:color w:val="auto"/>
        </w:rPr>
        <w:t>Согласовано:</w:t>
      </w:r>
    </w:p>
    <w:p w14:paraId="718EB031" w14:textId="77777777" w:rsidR="00FB68ED" w:rsidRPr="0044000A" w:rsidRDefault="00CC1855" w:rsidP="00FB68ED">
      <w:pPr>
        <w:pStyle w:val="1"/>
        <w:ind w:left="6418"/>
        <w:jc w:val="right"/>
        <w:rPr>
          <w:b/>
          <w:bCs/>
          <w:color w:val="auto"/>
        </w:rPr>
      </w:pPr>
      <w:r w:rsidRPr="0044000A">
        <w:rPr>
          <w:b/>
          <w:bCs/>
          <w:color w:val="auto"/>
        </w:rPr>
        <w:t>Финансовый управляющий</w:t>
      </w:r>
    </w:p>
    <w:p w14:paraId="0A0A2D7B" w14:textId="44F08602" w:rsidR="00293BC8" w:rsidRPr="0044000A" w:rsidRDefault="00FB68ED" w:rsidP="00FB68ED">
      <w:pPr>
        <w:pStyle w:val="1"/>
        <w:rPr>
          <w:b/>
          <w:bCs/>
          <w:color w:val="auto"/>
        </w:rPr>
      </w:pPr>
      <w:r w:rsidRPr="0044000A">
        <w:rPr>
          <w:b/>
          <w:bCs/>
          <w:color w:val="auto"/>
        </w:rPr>
        <w:t xml:space="preserve">                                                                 </w:t>
      </w:r>
      <w:r w:rsidR="000A0923" w:rsidRPr="0044000A">
        <w:rPr>
          <w:b/>
          <w:bCs/>
          <w:color w:val="auto"/>
        </w:rPr>
        <w:t xml:space="preserve">                             </w:t>
      </w:r>
      <w:r w:rsidR="00CD78D9" w:rsidRPr="0044000A">
        <w:rPr>
          <w:b/>
          <w:bCs/>
          <w:color w:val="auto"/>
        </w:rPr>
        <w:t xml:space="preserve">          </w:t>
      </w:r>
      <w:r w:rsidR="00E957F1" w:rsidRPr="0044000A">
        <w:rPr>
          <w:b/>
          <w:bCs/>
          <w:color w:val="auto"/>
        </w:rPr>
        <w:t>Зинченко Никола</w:t>
      </w:r>
      <w:r w:rsidR="00CD78D9" w:rsidRPr="0044000A">
        <w:rPr>
          <w:b/>
          <w:bCs/>
          <w:color w:val="auto"/>
        </w:rPr>
        <w:t>й</w:t>
      </w:r>
      <w:r w:rsidR="00E957F1" w:rsidRPr="0044000A">
        <w:rPr>
          <w:b/>
          <w:bCs/>
          <w:color w:val="auto"/>
        </w:rPr>
        <w:t xml:space="preserve"> Георгиевич</w:t>
      </w:r>
    </w:p>
    <w:p w14:paraId="437F8DE4" w14:textId="77777777" w:rsidR="00FB68ED" w:rsidRPr="0044000A" w:rsidRDefault="00FB68ED" w:rsidP="00FB68ED">
      <w:pPr>
        <w:pStyle w:val="1"/>
        <w:ind w:left="6418"/>
        <w:jc w:val="right"/>
        <w:rPr>
          <w:color w:val="auto"/>
        </w:rPr>
      </w:pPr>
    </w:p>
    <w:p w14:paraId="0F73453D" w14:textId="650A766D" w:rsidR="00293BC8" w:rsidRPr="0044000A" w:rsidRDefault="00CC1855" w:rsidP="005B3F17">
      <w:pPr>
        <w:pStyle w:val="1"/>
        <w:tabs>
          <w:tab w:val="left" w:leader="underscore" w:pos="2282"/>
        </w:tabs>
        <w:jc w:val="right"/>
        <w:rPr>
          <w:b/>
          <w:bCs/>
          <w:color w:val="auto"/>
        </w:rPr>
      </w:pPr>
      <w:r w:rsidRPr="0044000A">
        <w:rPr>
          <w:b/>
          <w:bCs/>
          <w:color w:val="auto"/>
        </w:rPr>
        <w:tab/>
      </w:r>
      <w:r w:rsidR="005B3F17" w:rsidRPr="0044000A">
        <w:rPr>
          <w:b/>
          <w:bCs/>
          <w:color w:val="auto"/>
        </w:rPr>
        <w:t xml:space="preserve">Н. Г. Зинченко </w:t>
      </w:r>
    </w:p>
    <w:p w14:paraId="5433EDBB" w14:textId="77777777" w:rsidR="00FB68ED" w:rsidRPr="0044000A" w:rsidRDefault="00FB68ED" w:rsidP="00FB68ED">
      <w:pPr>
        <w:pStyle w:val="1"/>
        <w:tabs>
          <w:tab w:val="left" w:leader="underscore" w:pos="2282"/>
        </w:tabs>
        <w:jc w:val="right"/>
        <w:rPr>
          <w:color w:val="auto"/>
        </w:rPr>
      </w:pPr>
    </w:p>
    <w:p w14:paraId="6733FE17" w14:textId="5098575F" w:rsidR="000A0923" w:rsidRPr="0044000A" w:rsidRDefault="000A0923" w:rsidP="000A0923">
      <w:pPr>
        <w:pStyle w:val="1"/>
        <w:ind w:left="3760"/>
        <w:jc w:val="right"/>
        <w:rPr>
          <w:b/>
          <w:bCs/>
          <w:color w:val="FF0000"/>
        </w:rPr>
      </w:pPr>
    </w:p>
    <w:p w14:paraId="50A7AC6B" w14:textId="77777777" w:rsidR="00E84B53" w:rsidRPr="0044000A" w:rsidRDefault="00E84B53" w:rsidP="00FB68ED">
      <w:pPr>
        <w:pStyle w:val="1"/>
        <w:jc w:val="right"/>
        <w:rPr>
          <w:b/>
          <w:bCs/>
        </w:rPr>
      </w:pPr>
    </w:p>
    <w:p w14:paraId="4B8E6C92" w14:textId="77777777" w:rsidR="00E84B53" w:rsidRPr="0044000A" w:rsidRDefault="00E84B53" w:rsidP="00FB68ED">
      <w:pPr>
        <w:pStyle w:val="1"/>
        <w:jc w:val="right"/>
        <w:rPr>
          <w:b/>
          <w:bCs/>
        </w:rPr>
      </w:pPr>
    </w:p>
    <w:p w14:paraId="31E805DD" w14:textId="77777777" w:rsidR="00E84B53" w:rsidRPr="0044000A" w:rsidRDefault="00E84B53" w:rsidP="00FB68ED">
      <w:pPr>
        <w:pStyle w:val="1"/>
        <w:jc w:val="right"/>
        <w:rPr>
          <w:b/>
          <w:bCs/>
        </w:rPr>
      </w:pPr>
    </w:p>
    <w:p w14:paraId="2D35CD8C" w14:textId="77777777" w:rsidR="00E84B53" w:rsidRPr="0044000A" w:rsidRDefault="00E84B53" w:rsidP="00FB68ED">
      <w:pPr>
        <w:pStyle w:val="1"/>
        <w:jc w:val="right"/>
        <w:rPr>
          <w:b/>
          <w:bCs/>
        </w:rPr>
      </w:pPr>
    </w:p>
    <w:p w14:paraId="041B3AAC" w14:textId="77777777" w:rsidR="00E84B53" w:rsidRPr="0044000A" w:rsidRDefault="00E84B53" w:rsidP="00FB68ED">
      <w:pPr>
        <w:pStyle w:val="1"/>
        <w:jc w:val="right"/>
        <w:rPr>
          <w:b/>
          <w:bCs/>
        </w:rPr>
      </w:pPr>
    </w:p>
    <w:p w14:paraId="23A67E8D" w14:textId="77777777" w:rsidR="00E84B53" w:rsidRPr="0044000A" w:rsidRDefault="00E84B53" w:rsidP="00FB68ED">
      <w:pPr>
        <w:pStyle w:val="1"/>
        <w:jc w:val="right"/>
        <w:rPr>
          <w:b/>
          <w:bCs/>
        </w:rPr>
      </w:pPr>
      <w:bookmarkStart w:id="0" w:name="_GoBack"/>
      <w:bookmarkEnd w:id="0"/>
    </w:p>
    <w:p w14:paraId="4551A530" w14:textId="77777777" w:rsidR="00E84B53" w:rsidRPr="0044000A" w:rsidRDefault="00E84B53" w:rsidP="00FB68ED">
      <w:pPr>
        <w:pStyle w:val="1"/>
        <w:jc w:val="right"/>
        <w:rPr>
          <w:b/>
          <w:bCs/>
        </w:rPr>
      </w:pPr>
    </w:p>
    <w:p w14:paraId="683B0497" w14:textId="77777777" w:rsidR="00E84B53" w:rsidRPr="0044000A" w:rsidRDefault="00E84B53" w:rsidP="00FB68ED">
      <w:pPr>
        <w:pStyle w:val="1"/>
        <w:jc w:val="right"/>
      </w:pPr>
    </w:p>
    <w:p w14:paraId="577D1AE9" w14:textId="5BD4B6B4" w:rsidR="00561AB9" w:rsidRPr="0044000A" w:rsidRDefault="00CC1855" w:rsidP="00817EB7">
      <w:pPr>
        <w:pStyle w:val="1"/>
        <w:spacing w:line="276" w:lineRule="auto"/>
        <w:jc w:val="center"/>
        <w:rPr>
          <w:b/>
          <w:bCs/>
        </w:rPr>
      </w:pPr>
      <w:r w:rsidRPr="0044000A">
        <w:rPr>
          <w:b/>
          <w:bCs/>
        </w:rPr>
        <w:t>Положени</w:t>
      </w:r>
      <w:r w:rsidR="00817EB7" w:rsidRPr="0044000A">
        <w:rPr>
          <w:b/>
          <w:bCs/>
        </w:rPr>
        <w:t>е</w:t>
      </w:r>
      <w:r w:rsidRPr="0044000A">
        <w:rPr>
          <w:b/>
          <w:bCs/>
        </w:rPr>
        <w:t xml:space="preserve"> </w:t>
      </w:r>
    </w:p>
    <w:p w14:paraId="3B2C131C" w14:textId="757E3369" w:rsidR="00A233FA" w:rsidRPr="0044000A" w:rsidRDefault="00CC1855" w:rsidP="00817EB7">
      <w:pPr>
        <w:pStyle w:val="1"/>
        <w:spacing w:line="276" w:lineRule="auto"/>
        <w:jc w:val="center"/>
      </w:pPr>
      <w:r w:rsidRPr="0044000A">
        <w:rPr>
          <w:b/>
          <w:bCs/>
        </w:rPr>
        <w:t>о порядке, сроках и условиях реализации имущества</w:t>
      </w:r>
      <w:r w:rsidR="000A0923" w:rsidRPr="0044000A">
        <w:t xml:space="preserve"> </w:t>
      </w:r>
    </w:p>
    <w:p w14:paraId="281A379F" w14:textId="47E51E6A" w:rsidR="00E84B53" w:rsidRPr="0044000A" w:rsidRDefault="00E00586" w:rsidP="00817EB7">
      <w:pPr>
        <w:pStyle w:val="1"/>
        <w:spacing w:line="276" w:lineRule="auto"/>
        <w:jc w:val="center"/>
      </w:pPr>
      <w:r w:rsidRPr="0044000A">
        <w:rPr>
          <w:b/>
          <w:bCs/>
        </w:rPr>
        <w:t>гражданина</w:t>
      </w:r>
      <w:r w:rsidR="004F27E8" w:rsidRPr="0044000A">
        <w:rPr>
          <w:b/>
          <w:bCs/>
        </w:rPr>
        <w:t xml:space="preserve"> </w:t>
      </w:r>
      <w:proofErr w:type="spellStart"/>
      <w:r w:rsidR="004F27E8" w:rsidRPr="0044000A">
        <w:rPr>
          <w:b/>
          <w:bCs/>
        </w:rPr>
        <w:t>Гречишкина</w:t>
      </w:r>
      <w:proofErr w:type="spellEnd"/>
      <w:r w:rsidR="004F27E8" w:rsidRPr="0044000A">
        <w:rPr>
          <w:b/>
          <w:bCs/>
        </w:rPr>
        <w:t xml:space="preserve"> Виталия Ивановича</w:t>
      </w:r>
      <w:r w:rsidR="00CC1855" w:rsidRPr="0044000A">
        <w:rPr>
          <w:b/>
          <w:bCs/>
        </w:rPr>
        <w:t>,</w:t>
      </w:r>
      <w:r w:rsidR="00CC1855" w:rsidRPr="0044000A">
        <w:rPr>
          <w:b/>
          <w:bCs/>
        </w:rPr>
        <w:br/>
        <w:t xml:space="preserve">находящегося в залоге </w:t>
      </w:r>
      <w:r w:rsidR="00356BC0" w:rsidRPr="0044000A">
        <w:rPr>
          <w:b/>
          <w:bCs/>
        </w:rPr>
        <w:t xml:space="preserve">у </w:t>
      </w:r>
      <w:r w:rsidR="004F27E8" w:rsidRPr="0044000A">
        <w:rPr>
          <w:b/>
          <w:bCs/>
        </w:rPr>
        <w:t>Гущи Олега Васильевича</w:t>
      </w:r>
    </w:p>
    <w:p w14:paraId="10D4A95A" w14:textId="77777777" w:rsidR="00E84B53" w:rsidRPr="0044000A" w:rsidRDefault="00E84B53" w:rsidP="00E84B53"/>
    <w:p w14:paraId="4971AC53" w14:textId="77777777" w:rsidR="00E84B53" w:rsidRPr="0044000A" w:rsidRDefault="00E84B53" w:rsidP="00E84B53"/>
    <w:p w14:paraId="1DF5F8A3" w14:textId="77777777" w:rsidR="00E84B53" w:rsidRPr="0044000A" w:rsidRDefault="00E84B53" w:rsidP="00E84B53"/>
    <w:p w14:paraId="0050541E" w14:textId="77777777" w:rsidR="00E84B53" w:rsidRPr="0044000A" w:rsidRDefault="00E84B53" w:rsidP="00E84B53"/>
    <w:p w14:paraId="24B7C0A4" w14:textId="77777777" w:rsidR="00E84B53" w:rsidRPr="0044000A" w:rsidRDefault="00E84B53" w:rsidP="00E84B53"/>
    <w:p w14:paraId="386620D5" w14:textId="77777777" w:rsidR="00E84B53" w:rsidRPr="0044000A" w:rsidRDefault="00E84B53" w:rsidP="00E84B53"/>
    <w:p w14:paraId="410657A8" w14:textId="77777777" w:rsidR="00E84B53" w:rsidRPr="0044000A" w:rsidRDefault="00E84B53" w:rsidP="00E84B53"/>
    <w:p w14:paraId="2B5D9E6D" w14:textId="77777777" w:rsidR="00E84B53" w:rsidRPr="0044000A" w:rsidRDefault="00E84B53" w:rsidP="00E84B53"/>
    <w:p w14:paraId="41937FA2" w14:textId="77777777" w:rsidR="00E84B53" w:rsidRPr="0044000A" w:rsidRDefault="00E84B53" w:rsidP="00E84B53"/>
    <w:p w14:paraId="529440FE" w14:textId="77777777" w:rsidR="00E84B53" w:rsidRPr="0044000A" w:rsidRDefault="00E84B53" w:rsidP="00E84B53"/>
    <w:p w14:paraId="1C8E33A1" w14:textId="77777777" w:rsidR="00E84B53" w:rsidRPr="0044000A" w:rsidRDefault="00E84B53" w:rsidP="00E84B53"/>
    <w:p w14:paraId="165F7BC9" w14:textId="77777777" w:rsidR="00E84B53" w:rsidRPr="0044000A" w:rsidRDefault="00E84B53" w:rsidP="00E84B53"/>
    <w:p w14:paraId="681C8EC1" w14:textId="77777777" w:rsidR="00E84B53" w:rsidRPr="0044000A" w:rsidRDefault="00E84B53" w:rsidP="00E84B53"/>
    <w:p w14:paraId="2A9D7FEB" w14:textId="77777777" w:rsidR="00E84B53" w:rsidRPr="0044000A" w:rsidRDefault="00E84B53" w:rsidP="00E84B53"/>
    <w:p w14:paraId="7741333C" w14:textId="77777777" w:rsidR="00E84B53" w:rsidRPr="0044000A" w:rsidRDefault="00E84B53" w:rsidP="00E84B53"/>
    <w:p w14:paraId="1B576EF9" w14:textId="77777777" w:rsidR="00E84B53" w:rsidRPr="0044000A" w:rsidRDefault="00E84B53" w:rsidP="00E84B53"/>
    <w:p w14:paraId="044908C6" w14:textId="77777777" w:rsidR="00956B86" w:rsidRPr="0044000A" w:rsidRDefault="00956B86" w:rsidP="00E84B53"/>
    <w:p w14:paraId="00E23DE5" w14:textId="77777777" w:rsidR="00E84B53" w:rsidRPr="0044000A" w:rsidRDefault="00E84B53" w:rsidP="00E84B53"/>
    <w:p w14:paraId="026D22E2" w14:textId="380FBFF1" w:rsidR="00E84B53" w:rsidRPr="0044000A" w:rsidRDefault="00E84B53" w:rsidP="00E84B53">
      <w:pPr>
        <w:tabs>
          <w:tab w:val="left" w:pos="3615"/>
        </w:tabs>
        <w:rPr>
          <w:rFonts w:ascii="Times New Roman" w:hAnsi="Times New Roman" w:cs="Times New Roman"/>
          <w:b/>
        </w:rPr>
      </w:pPr>
      <w:r w:rsidRPr="0044000A">
        <w:rPr>
          <w:rFonts w:ascii="Times New Roman" w:hAnsi="Times New Roman" w:cs="Times New Roman"/>
          <w:b/>
        </w:rPr>
        <w:tab/>
        <w:t>г. Краснодар,</w:t>
      </w:r>
      <w:r w:rsidR="000A0923" w:rsidRPr="0044000A">
        <w:rPr>
          <w:rFonts w:ascii="Times New Roman" w:hAnsi="Times New Roman" w:cs="Times New Roman"/>
          <w:b/>
        </w:rPr>
        <w:t xml:space="preserve"> 202</w:t>
      </w:r>
      <w:r w:rsidR="005B3F17" w:rsidRPr="0044000A">
        <w:rPr>
          <w:rFonts w:ascii="Times New Roman" w:hAnsi="Times New Roman" w:cs="Times New Roman"/>
          <w:b/>
        </w:rPr>
        <w:t>5</w:t>
      </w:r>
    </w:p>
    <w:p w14:paraId="2FDFDD6B" w14:textId="77777777" w:rsidR="00293BC8" w:rsidRPr="0044000A" w:rsidRDefault="00293BC8" w:rsidP="00E84B53">
      <w:pPr>
        <w:sectPr w:rsidR="00293BC8" w:rsidRPr="0044000A">
          <w:pgSz w:w="11900" w:h="16840"/>
          <w:pgMar w:top="1490" w:right="528" w:bottom="1322" w:left="1676" w:header="1062" w:footer="894"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97"/>
        <w:gridCol w:w="5117"/>
      </w:tblGrid>
      <w:tr w:rsidR="00293BC8" w:rsidRPr="0044000A" w14:paraId="7D03451F" w14:textId="77777777">
        <w:trPr>
          <w:trHeight w:hRule="exact" w:val="293"/>
          <w:jc w:val="center"/>
        </w:trPr>
        <w:tc>
          <w:tcPr>
            <w:tcW w:w="4397" w:type="dxa"/>
            <w:tcBorders>
              <w:top w:val="single" w:sz="4" w:space="0" w:color="auto"/>
              <w:left w:val="single" w:sz="4" w:space="0" w:color="auto"/>
            </w:tcBorders>
            <w:shd w:val="clear" w:color="auto" w:fill="auto"/>
            <w:vAlign w:val="bottom"/>
          </w:tcPr>
          <w:p w14:paraId="3A3E2261" w14:textId="77777777" w:rsidR="00293BC8" w:rsidRPr="0044000A" w:rsidRDefault="00CC1855">
            <w:pPr>
              <w:pStyle w:val="a9"/>
            </w:pPr>
            <w:r w:rsidRPr="0044000A">
              <w:lastRenderedPageBreak/>
              <w:t>Финансовый управляющий</w:t>
            </w:r>
          </w:p>
        </w:tc>
        <w:tc>
          <w:tcPr>
            <w:tcW w:w="5117" w:type="dxa"/>
            <w:tcBorders>
              <w:top w:val="single" w:sz="4" w:space="0" w:color="auto"/>
              <w:left w:val="single" w:sz="4" w:space="0" w:color="auto"/>
              <w:right w:val="single" w:sz="4" w:space="0" w:color="auto"/>
            </w:tcBorders>
            <w:shd w:val="clear" w:color="auto" w:fill="auto"/>
            <w:vAlign w:val="bottom"/>
          </w:tcPr>
          <w:p w14:paraId="42C449BD" w14:textId="6ECBCA64" w:rsidR="001A67A8" w:rsidRPr="0044000A" w:rsidRDefault="00D355E8" w:rsidP="001A67A8">
            <w:pPr>
              <w:pStyle w:val="a9"/>
            </w:pPr>
            <w:r w:rsidRPr="0044000A">
              <w:t>Зинченко Николай</w:t>
            </w:r>
            <w:r w:rsidR="001A67A8" w:rsidRPr="0044000A">
              <w:t xml:space="preserve"> </w:t>
            </w:r>
            <w:r w:rsidRPr="0044000A">
              <w:t>Георгиевич</w:t>
            </w:r>
          </w:p>
          <w:p w14:paraId="7CB9BFE2" w14:textId="7F4DA223" w:rsidR="00293BC8" w:rsidRPr="0044000A" w:rsidRDefault="001A67A8" w:rsidP="001A67A8">
            <w:pPr>
              <w:pStyle w:val="a9"/>
            </w:pPr>
            <w:r w:rsidRPr="0044000A">
              <w:t>Георгиевича</w:t>
            </w:r>
          </w:p>
        </w:tc>
      </w:tr>
      <w:tr w:rsidR="00293BC8" w:rsidRPr="0044000A" w14:paraId="2CFF4192" w14:textId="77777777" w:rsidTr="00267AA0">
        <w:trPr>
          <w:trHeight w:hRule="exact" w:val="1975"/>
          <w:jc w:val="center"/>
        </w:trPr>
        <w:tc>
          <w:tcPr>
            <w:tcW w:w="4397" w:type="dxa"/>
            <w:tcBorders>
              <w:top w:val="single" w:sz="4" w:space="0" w:color="auto"/>
              <w:left w:val="single" w:sz="4" w:space="0" w:color="auto"/>
            </w:tcBorders>
            <w:shd w:val="clear" w:color="auto" w:fill="auto"/>
          </w:tcPr>
          <w:p w14:paraId="017FB891" w14:textId="41A46FDE" w:rsidR="00293BC8" w:rsidRPr="0044000A" w:rsidRDefault="00CC1855" w:rsidP="001625F2">
            <w:pPr>
              <w:pStyle w:val="a9"/>
            </w:pPr>
            <w:r w:rsidRPr="0044000A">
              <w:t>Полное и сокра</w:t>
            </w:r>
            <w:r w:rsidR="001625F2" w:rsidRPr="0044000A">
              <w:t xml:space="preserve">щенное наименование </w:t>
            </w:r>
            <w:r w:rsidRPr="0044000A">
              <w:t xml:space="preserve">должника </w:t>
            </w:r>
          </w:p>
        </w:tc>
        <w:tc>
          <w:tcPr>
            <w:tcW w:w="5117" w:type="dxa"/>
            <w:tcBorders>
              <w:top w:val="single" w:sz="4" w:space="0" w:color="auto"/>
              <w:left w:val="single" w:sz="4" w:space="0" w:color="auto"/>
              <w:right w:val="single" w:sz="4" w:space="0" w:color="auto"/>
            </w:tcBorders>
            <w:shd w:val="clear" w:color="auto" w:fill="auto"/>
          </w:tcPr>
          <w:p w14:paraId="644D987E" w14:textId="75A02B2F" w:rsidR="00D25058" w:rsidRPr="0044000A" w:rsidRDefault="00D25058" w:rsidP="00576729">
            <w:pPr>
              <w:pStyle w:val="a9"/>
            </w:pPr>
            <w:proofErr w:type="spellStart"/>
            <w:r w:rsidRPr="0044000A">
              <w:rPr>
                <w:lang w:val="en-US"/>
              </w:rPr>
              <w:t>Гречишкин</w:t>
            </w:r>
            <w:proofErr w:type="spellEnd"/>
            <w:r w:rsidRPr="0044000A">
              <w:rPr>
                <w:lang w:val="en-US"/>
              </w:rPr>
              <w:t xml:space="preserve"> </w:t>
            </w:r>
            <w:r w:rsidRPr="0044000A">
              <w:t>В.И.</w:t>
            </w:r>
          </w:p>
          <w:p w14:paraId="66ECFEFE" w14:textId="19508DBA" w:rsidR="00356BC0" w:rsidRPr="0044000A" w:rsidRDefault="00D25058" w:rsidP="00576729">
            <w:pPr>
              <w:pStyle w:val="a9"/>
            </w:pPr>
            <w:proofErr w:type="spellStart"/>
            <w:r w:rsidRPr="0044000A">
              <w:t>Гречишкин</w:t>
            </w:r>
            <w:proofErr w:type="spellEnd"/>
            <w:r w:rsidRPr="0044000A">
              <w:t xml:space="preserve"> Виталий Иванович (дата рождения: 07.04.1979, место рождения: ст. Тамань Темрюкский район Краснодарский край, СНИЛС 046-417-734 61, ИНН 235202231212, регистрация по месту жительства: 353543, Краснодарский край, Темрюкский район, пос. Прогресс</w:t>
            </w:r>
            <w:proofErr w:type="gramStart"/>
            <w:r w:rsidRPr="0044000A">
              <w:t xml:space="preserve">,, </w:t>
            </w:r>
            <w:proofErr w:type="gramEnd"/>
            <w:r w:rsidRPr="0044000A">
              <w:t>ул. Ленина д. 6, кв. 2, паспорт 0324 871538 выдан ГУ МВД РОССИИ ПО КРАСНОДАРСКОМУ КРАЮ, 12.04.2024, код подразделения 230-052)</w:t>
            </w:r>
          </w:p>
        </w:tc>
      </w:tr>
      <w:tr w:rsidR="00293BC8" w:rsidRPr="0044000A" w14:paraId="191BD36A" w14:textId="77777777">
        <w:trPr>
          <w:trHeight w:hRule="exact" w:val="835"/>
          <w:jc w:val="center"/>
        </w:trPr>
        <w:tc>
          <w:tcPr>
            <w:tcW w:w="4397" w:type="dxa"/>
            <w:tcBorders>
              <w:top w:val="single" w:sz="4" w:space="0" w:color="auto"/>
              <w:left w:val="single" w:sz="4" w:space="0" w:color="auto"/>
            </w:tcBorders>
            <w:shd w:val="clear" w:color="auto" w:fill="auto"/>
            <w:vAlign w:val="bottom"/>
          </w:tcPr>
          <w:p w14:paraId="57835C13" w14:textId="77777777" w:rsidR="00293BC8" w:rsidRPr="0044000A" w:rsidRDefault="00CC1855">
            <w:pPr>
              <w:pStyle w:val="a9"/>
            </w:pPr>
            <w:r w:rsidRPr="0044000A">
              <w:t>Наименование арбитражного суда, в производстве которого находится дело о банкротстве</w:t>
            </w:r>
          </w:p>
        </w:tc>
        <w:tc>
          <w:tcPr>
            <w:tcW w:w="5117" w:type="dxa"/>
            <w:tcBorders>
              <w:top w:val="single" w:sz="4" w:space="0" w:color="auto"/>
              <w:left w:val="single" w:sz="4" w:space="0" w:color="auto"/>
              <w:right w:val="single" w:sz="4" w:space="0" w:color="auto"/>
            </w:tcBorders>
            <w:shd w:val="clear" w:color="auto" w:fill="auto"/>
          </w:tcPr>
          <w:p w14:paraId="65701D2A" w14:textId="2DD845FB" w:rsidR="00293BC8" w:rsidRPr="0044000A" w:rsidRDefault="00CC1855" w:rsidP="00817EB7">
            <w:pPr>
              <w:pStyle w:val="a9"/>
            </w:pPr>
            <w:r w:rsidRPr="0044000A">
              <w:t xml:space="preserve">Арбитражный суд </w:t>
            </w:r>
            <w:r w:rsidR="00817EB7" w:rsidRPr="0044000A">
              <w:rPr>
                <w:color w:val="auto"/>
              </w:rPr>
              <w:t>Краснодарского края</w:t>
            </w:r>
          </w:p>
        </w:tc>
      </w:tr>
      <w:tr w:rsidR="00293BC8" w:rsidRPr="0044000A" w14:paraId="08CA2F12" w14:textId="77777777">
        <w:trPr>
          <w:trHeight w:hRule="exact" w:val="422"/>
          <w:jc w:val="center"/>
        </w:trPr>
        <w:tc>
          <w:tcPr>
            <w:tcW w:w="4397" w:type="dxa"/>
            <w:tcBorders>
              <w:top w:val="single" w:sz="4" w:space="0" w:color="auto"/>
              <w:left w:val="single" w:sz="4" w:space="0" w:color="auto"/>
            </w:tcBorders>
            <w:shd w:val="clear" w:color="auto" w:fill="auto"/>
          </w:tcPr>
          <w:p w14:paraId="5B8A4659" w14:textId="00407936" w:rsidR="00293BC8" w:rsidRPr="0044000A" w:rsidRDefault="00CC1855">
            <w:pPr>
              <w:pStyle w:val="a9"/>
            </w:pPr>
            <w:r w:rsidRPr="0044000A">
              <w:t>Номер дела</w:t>
            </w:r>
            <w:r w:rsidR="009E549B" w:rsidRPr="0044000A">
              <w:t xml:space="preserve"> о банкротстве</w:t>
            </w:r>
          </w:p>
        </w:tc>
        <w:tc>
          <w:tcPr>
            <w:tcW w:w="5117" w:type="dxa"/>
            <w:tcBorders>
              <w:top w:val="single" w:sz="4" w:space="0" w:color="auto"/>
              <w:left w:val="single" w:sz="4" w:space="0" w:color="auto"/>
              <w:right w:val="single" w:sz="4" w:space="0" w:color="auto"/>
            </w:tcBorders>
            <w:shd w:val="clear" w:color="auto" w:fill="auto"/>
          </w:tcPr>
          <w:p w14:paraId="62B9B10D" w14:textId="3D7A0C90" w:rsidR="00293BC8" w:rsidRPr="0044000A" w:rsidRDefault="00A53013" w:rsidP="00320109">
            <w:pPr>
              <w:pStyle w:val="a9"/>
            </w:pPr>
            <w:r w:rsidRPr="0044000A">
              <w:t xml:space="preserve">№ </w:t>
            </w:r>
            <w:r w:rsidR="00320109" w:rsidRPr="0044000A">
              <w:t>А32-23775</w:t>
            </w:r>
            <w:r w:rsidR="00817EB7" w:rsidRPr="0044000A">
              <w:t>/202</w:t>
            </w:r>
            <w:r w:rsidR="00320109" w:rsidRPr="0044000A">
              <w:t>5</w:t>
            </w:r>
          </w:p>
        </w:tc>
      </w:tr>
      <w:tr w:rsidR="000A0923" w:rsidRPr="0044000A" w14:paraId="6A56259B" w14:textId="77777777">
        <w:trPr>
          <w:trHeight w:hRule="exact" w:val="427"/>
          <w:jc w:val="center"/>
        </w:trPr>
        <w:tc>
          <w:tcPr>
            <w:tcW w:w="4397" w:type="dxa"/>
            <w:tcBorders>
              <w:top w:val="single" w:sz="4" w:space="0" w:color="auto"/>
              <w:left w:val="single" w:sz="4" w:space="0" w:color="auto"/>
            </w:tcBorders>
            <w:shd w:val="clear" w:color="auto" w:fill="auto"/>
          </w:tcPr>
          <w:p w14:paraId="4F7C75DE" w14:textId="77777777" w:rsidR="000A0923" w:rsidRPr="0044000A" w:rsidRDefault="000A0923">
            <w:pPr>
              <w:pStyle w:val="a9"/>
            </w:pPr>
            <w:r w:rsidRPr="0044000A">
              <w:t>Дата введения процедуры реализации</w:t>
            </w:r>
          </w:p>
        </w:tc>
        <w:tc>
          <w:tcPr>
            <w:tcW w:w="5117" w:type="dxa"/>
            <w:tcBorders>
              <w:top w:val="single" w:sz="4" w:space="0" w:color="auto"/>
              <w:left w:val="single" w:sz="4" w:space="0" w:color="auto"/>
              <w:right w:val="single" w:sz="4" w:space="0" w:color="auto"/>
            </w:tcBorders>
            <w:shd w:val="clear" w:color="auto" w:fill="auto"/>
          </w:tcPr>
          <w:p w14:paraId="74C2A58E" w14:textId="7FBA3F39" w:rsidR="000A0923" w:rsidRPr="0044000A" w:rsidRDefault="00320109" w:rsidP="00320109">
            <w:pPr>
              <w:rPr>
                <w:rFonts w:ascii="Times New Roman" w:hAnsi="Times New Roman" w:cs="Times New Roman"/>
                <w:color w:val="auto"/>
              </w:rPr>
            </w:pPr>
            <w:r w:rsidRPr="0044000A">
              <w:rPr>
                <w:rFonts w:ascii="Times New Roman" w:hAnsi="Times New Roman" w:cs="Times New Roman"/>
                <w:color w:val="auto"/>
              </w:rPr>
              <w:t>02</w:t>
            </w:r>
            <w:r w:rsidR="00817EB7" w:rsidRPr="0044000A">
              <w:rPr>
                <w:rFonts w:ascii="Times New Roman" w:hAnsi="Times New Roman" w:cs="Times New Roman"/>
                <w:color w:val="auto"/>
              </w:rPr>
              <w:t>.0</w:t>
            </w:r>
            <w:r w:rsidRPr="0044000A">
              <w:rPr>
                <w:rFonts w:ascii="Times New Roman" w:hAnsi="Times New Roman" w:cs="Times New Roman"/>
                <w:color w:val="auto"/>
              </w:rPr>
              <w:t>7</w:t>
            </w:r>
            <w:r w:rsidR="00817EB7" w:rsidRPr="0044000A">
              <w:rPr>
                <w:rFonts w:ascii="Times New Roman" w:hAnsi="Times New Roman" w:cs="Times New Roman"/>
                <w:color w:val="auto"/>
              </w:rPr>
              <w:t>.202</w:t>
            </w:r>
            <w:r w:rsidRPr="0044000A">
              <w:rPr>
                <w:rFonts w:ascii="Times New Roman" w:hAnsi="Times New Roman" w:cs="Times New Roman"/>
                <w:color w:val="auto"/>
              </w:rPr>
              <w:t>5</w:t>
            </w:r>
            <w:r w:rsidR="00817EB7" w:rsidRPr="0044000A">
              <w:rPr>
                <w:rFonts w:ascii="Times New Roman" w:hAnsi="Times New Roman" w:cs="Times New Roman"/>
                <w:color w:val="auto"/>
              </w:rPr>
              <w:t xml:space="preserve"> г.</w:t>
            </w:r>
          </w:p>
        </w:tc>
      </w:tr>
      <w:tr w:rsidR="000A0923" w:rsidRPr="0044000A" w14:paraId="2EAE5D87" w14:textId="77777777">
        <w:trPr>
          <w:trHeight w:hRule="exact" w:val="571"/>
          <w:jc w:val="center"/>
        </w:trPr>
        <w:tc>
          <w:tcPr>
            <w:tcW w:w="4397" w:type="dxa"/>
            <w:tcBorders>
              <w:top w:val="single" w:sz="4" w:space="0" w:color="auto"/>
              <w:left w:val="single" w:sz="4" w:space="0" w:color="auto"/>
              <w:bottom w:val="single" w:sz="4" w:space="0" w:color="auto"/>
            </w:tcBorders>
            <w:shd w:val="clear" w:color="auto" w:fill="auto"/>
            <w:vAlign w:val="bottom"/>
          </w:tcPr>
          <w:p w14:paraId="05ED903E" w14:textId="77777777" w:rsidR="000A0923" w:rsidRPr="0044000A" w:rsidRDefault="000A0923">
            <w:pPr>
              <w:pStyle w:val="a9"/>
            </w:pPr>
            <w:r w:rsidRPr="0044000A">
              <w:t>Дата утверждения финансового управляющего</w:t>
            </w:r>
          </w:p>
        </w:tc>
        <w:tc>
          <w:tcPr>
            <w:tcW w:w="5117" w:type="dxa"/>
            <w:tcBorders>
              <w:top w:val="single" w:sz="4" w:space="0" w:color="auto"/>
              <w:left w:val="single" w:sz="4" w:space="0" w:color="auto"/>
              <w:bottom w:val="single" w:sz="4" w:space="0" w:color="auto"/>
              <w:right w:val="single" w:sz="4" w:space="0" w:color="auto"/>
            </w:tcBorders>
            <w:shd w:val="clear" w:color="auto" w:fill="auto"/>
          </w:tcPr>
          <w:p w14:paraId="05C34157" w14:textId="601601BE" w:rsidR="000A0923" w:rsidRPr="0044000A" w:rsidRDefault="00320109">
            <w:pPr>
              <w:rPr>
                <w:rFonts w:ascii="Times New Roman" w:hAnsi="Times New Roman" w:cs="Times New Roman"/>
                <w:color w:val="auto"/>
              </w:rPr>
            </w:pPr>
            <w:r w:rsidRPr="0044000A">
              <w:rPr>
                <w:rFonts w:ascii="Times New Roman" w:hAnsi="Times New Roman" w:cs="Times New Roman"/>
                <w:color w:val="auto"/>
              </w:rPr>
              <w:t>02.07.2025 г.</w:t>
            </w:r>
          </w:p>
        </w:tc>
      </w:tr>
    </w:tbl>
    <w:p w14:paraId="24462097" w14:textId="77777777" w:rsidR="006334D2" w:rsidRPr="0044000A" w:rsidRDefault="006334D2">
      <w:pPr>
        <w:pStyle w:val="a7"/>
        <w:ind w:left="3696"/>
        <w:rPr>
          <w:b/>
          <w:bCs/>
        </w:rPr>
      </w:pPr>
    </w:p>
    <w:p w14:paraId="7246E359" w14:textId="77777777" w:rsidR="00293BC8" w:rsidRPr="0044000A" w:rsidRDefault="00CC1855">
      <w:pPr>
        <w:pStyle w:val="a7"/>
        <w:ind w:left="3696"/>
      </w:pPr>
      <w:r w:rsidRPr="0044000A">
        <w:rPr>
          <w:b/>
          <w:bCs/>
        </w:rPr>
        <w:t>1. Общие положения</w:t>
      </w:r>
    </w:p>
    <w:p w14:paraId="248CCF56" w14:textId="77777777" w:rsidR="00293BC8" w:rsidRPr="0044000A" w:rsidRDefault="00293BC8">
      <w:pPr>
        <w:spacing w:after="199" w:line="1" w:lineRule="exact"/>
      </w:pPr>
    </w:p>
    <w:p w14:paraId="48FACF6A" w14:textId="77777777" w:rsidR="00293BC8" w:rsidRPr="0044000A" w:rsidRDefault="00CC1855">
      <w:pPr>
        <w:pStyle w:val="1"/>
        <w:numPr>
          <w:ilvl w:val="1"/>
          <w:numId w:val="1"/>
        </w:numPr>
        <w:tabs>
          <w:tab w:val="left" w:pos="409"/>
        </w:tabs>
        <w:jc w:val="both"/>
      </w:pPr>
      <w:proofErr w:type="gramStart"/>
      <w:r w:rsidRPr="0044000A">
        <w:t xml:space="preserve">Настоящее положение разработано в соответствии с требованиями Гражданского кодекса Российской Федерации, Федерального закона от 26.10.2002 </w:t>
      </w:r>
      <w:r w:rsidRPr="0044000A">
        <w:rPr>
          <w:lang w:val="en-US" w:eastAsia="en-US" w:bidi="en-US"/>
        </w:rPr>
        <w:t>N</w:t>
      </w:r>
      <w:r w:rsidRPr="0044000A">
        <w:rPr>
          <w:lang w:eastAsia="en-US" w:bidi="en-US"/>
        </w:rPr>
        <w:t xml:space="preserve"> </w:t>
      </w:r>
      <w:r w:rsidRPr="0044000A">
        <w:t xml:space="preserve">127-ФЗ «О несостоятельности (банкротстве)», Федерального закона от 16.07.1998 </w:t>
      </w:r>
      <w:r w:rsidRPr="0044000A">
        <w:rPr>
          <w:lang w:val="en-US" w:eastAsia="en-US" w:bidi="en-US"/>
        </w:rPr>
        <w:t>N</w:t>
      </w:r>
      <w:r w:rsidRPr="0044000A">
        <w:rPr>
          <w:lang w:eastAsia="en-US" w:bidi="en-US"/>
        </w:rPr>
        <w:t xml:space="preserve"> </w:t>
      </w:r>
      <w:r w:rsidRPr="0044000A">
        <w:t xml:space="preserve">102-ФЗ «Об ипотеке (залоге недвижимости)», Приказа Минэкономразвития России от 23.07.2015 </w:t>
      </w:r>
      <w:r w:rsidRPr="0044000A">
        <w:rPr>
          <w:lang w:val="en-US" w:eastAsia="en-US" w:bidi="en-US"/>
        </w:rPr>
        <w:t>N</w:t>
      </w:r>
      <w:r w:rsidRPr="0044000A">
        <w:rPr>
          <w:lang w:eastAsia="en-US" w:bidi="en-US"/>
        </w:rPr>
        <w:t xml:space="preserve"> </w:t>
      </w:r>
      <w:r w:rsidRPr="0044000A">
        <w:t>495 (с изм. от 04.04.2017) «Об утверждении Порядка проведения торгов в электронной форме по продаже имущества или предприятия должников в ходе процедур, применяемых в</w:t>
      </w:r>
      <w:proofErr w:type="gramEnd"/>
      <w:r w:rsidRPr="0044000A">
        <w:t xml:space="preserve"> </w:t>
      </w:r>
      <w:proofErr w:type="gramStart"/>
      <w:r w:rsidRPr="0044000A">
        <w:t xml:space="preserve">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w:t>
      </w:r>
      <w:r w:rsidRPr="0044000A">
        <w:rPr>
          <w:lang w:val="en-US" w:eastAsia="en-US" w:bidi="en-US"/>
        </w:rPr>
        <w:t>N</w:t>
      </w:r>
      <w:r w:rsidRPr="0044000A">
        <w:rPr>
          <w:lang w:eastAsia="en-US" w:bidi="en-US"/>
        </w:rPr>
        <w:t xml:space="preserve"> </w:t>
      </w:r>
      <w:r w:rsidRPr="0044000A">
        <w:t>178 и признании утратившими силу некоторых</w:t>
      </w:r>
      <w:proofErr w:type="gramEnd"/>
      <w:r w:rsidRPr="0044000A">
        <w:t xml:space="preserve"> приказов Минэкономразвития России» (Зарегистрировано в Минюсте России 20.02.2016 </w:t>
      </w:r>
      <w:r w:rsidRPr="0044000A">
        <w:rPr>
          <w:lang w:val="en-US" w:eastAsia="en-US" w:bidi="en-US"/>
        </w:rPr>
        <w:t>N</w:t>
      </w:r>
      <w:r w:rsidRPr="0044000A">
        <w:rPr>
          <w:lang w:eastAsia="en-US" w:bidi="en-US"/>
        </w:rPr>
        <w:t xml:space="preserve"> </w:t>
      </w:r>
      <w:r w:rsidRPr="0044000A">
        <w:t>41182), Постановления Пленума Высшего Арбитражного Суда Российской Федерации от 23.07.2009 № 58 «О некоторых вопросах, связанных с удовлетворением требований залогодержателя при банкротстве залогодателя», иных применимых к отношениям при продаже залогового имущества в ходе конкурсного производства нормативно-правовых актов Российской Федерации.</w:t>
      </w:r>
    </w:p>
    <w:p w14:paraId="48039A12" w14:textId="087392C1" w:rsidR="000C2E2F" w:rsidRPr="0044000A" w:rsidRDefault="000A0923" w:rsidP="000C2E2F">
      <w:pPr>
        <w:ind w:firstLine="567"/>
        <w:jc w:val="both"/>
        <w:rPr>
          <w:rFonts w:ascii="Times New Roman" w:hAnsi="Times New Roman"/>
        </w:rPr>
      </w:pPr>
      <w:r w:rsidRPr="0044000A">
        <w:rPr>
          <w:rFonts w:ascii="Times New Roman" w:hAnsi="Times New Roman"/>
        </w:rPr>
        <w:t>2.</w:t>
      </w:r>
      <w:r w:rsidRPr="0044000A">
        <w:rPr>
          <w:rFonts w:ascii="Times New Roman" w:hAnsi="Times New Roman"/>
        </w:rPr>
        <w:tab/>
      </w:r>
      <w:proofErr w:type="gramStart"/>
      <w:r w:rsidR="00CA79E4" w:rsidRPr="0044000A">
        <w:rPr>
          <w:rFonts w:ascii="Times New Roman" w:hAnsi="Times New Roman"/>
        </w:rPr>
        <w:t xml:space="preserve">Решением Арбитражного суда Краснодарского края от 02.07.2025 г. по делу № А32-23775/2025 48/238-Б </w:t>
      </w:r>
      <w:proofErr w:type="spellStart"/>
      <w:r w:rsidR="00CA79E4" w:rsidRPr="0044000A">
        <w:rPr>
          <w:rFonts w:ascii="Times New Roman" w:hAnsi="Times New Roman"/>
        </w:rPr>
        <w:t>Гречишкин</w:t>
      </w:r>
      <w:proofErr w:type="spellEnd"/>
      <w:r w:rsidR="00CA79E4" w:rsidRPr="0044000A">
        <w:rPr>
          <w:rFonts w:ascii="Times New Roman" w:hAnsi="Times New Roman"/>
        </w:rPr>
        <w:t xml:space="preserve"> Виталий Иванович (дата рождения: 07.04.1979, место рождения: ст. Тамань Темрюкский район Краснодарский край, СНИЛС 046-417-734 61, ИНН 235202231212, регистрация по месту жительства: 353543, Краснодарский край, Темрюкский район, пос. Прогресс,, ул. Ленина д. 6, кв. 2, паспорт 0324 871538 выдан ГУ МВД РОССИИ ПО КРАСНОДАРСКОМУ КРАЮ</w:t>
      </w:r>
      <w:proofErr w:type="gramEnd"/>
      <w:r w:rsidR="00CA79E4" w:rsidRPr="0044000A">
        <w:rPr>
          <w:rFonts w:ascii="Times New Roman" w:hAnsi="Times New Roman"/>
        </w:rPr>
        <w:t xml:space="preserve">, </w:t>
      </w:r>
      <w:proofErr w:type="gramStart"/>
      <w:r w:rsidR="00CA79E4" w:rsidRPr="0044000A">
        <w:rPr>
          <w:rFonts w:ascii="Times New Roman" w:hAnsi="Times New Roman"/>
        </w:rPr>
        <w:t>12.04.2024, код подразделения 230-052) (далее по тексту - должник) признан несостоятельным (банкротом) и введена процедура реализации имущества гражданина.</w:t>
      </w:r>
      <w:proofErr w:type="gramEnd"/>
      <w:r w:rsidR="00CA79E4" w:rsidRPr="0044000A">
        <w:rPr>
          <w:rFonts w:ascii="Times New Roman" w:hAnsi="Times New Roman"/>
        </w:rPr>
        <w:t xml:space="preserve"> Финансовым управляющим утвержден Зинченко Николай Георгиевич (ИНН 233905421566, СНИЛС 010-030-025 32) - член Ассоциация "КМ СРО АУ "Единство" (ОГРН 1042304980794, ИНН 2309090437, адрес: 350007, Краснодарский край, Краснодар, Кубанская набережная , 1/0).</w:t>
      </w:r>
    </w:p>
    <w:p w14:paraId="5B58E429" w14:textId="227FCD5D" w:rsidR="000C2E2F" w:rsidRPr="0044000A" w:rsidRDefault="000C2E2F" w:rsidP="000C2E2F">
      <w:pPr>
        <w:ind w:firstLine="567"/>
        <w:jc w:val="both"/>
        <w:rPr>
          <w:rFonts w:ascii="Times New Roman" w:hAnsi="Times New Roman"/>
        </w:rPr>
      </w:pPr>
      <w:r w:rsidRPr="0044000A">
        <w:rPr>
          <w:rFonts w:ascii="Times New Roman" w:hAnsi="Times New Roman"/>
        </w:rPr>
        <w:t xml:space="preserve">Определением Арбитражного суда Краснодарского края от </w:t>
      </w:r>
      <w:r w:rsidR="00CA79E4" w:rsidRPr="0044000A">
        <w:rPr>
          <w:rFonts w:ascii="Times New Roman" w:hAnsi="Times New Roman"/>
        </w:rPr>
        <w:t>26.12.2025 г.</w:t>
      </w:r>
      <w:r w:rsidRPr="0044000A">
        <w:rPr>
          <w:rFonts w:ascii="Times New Roman" w:hAnsi="Times New Roman"/>
        </w:rPr>
        <w:t xml:space="preserve"> по делу № А32-</w:t>
      </w:r>
      <w:r w:rsidR="00CA79E4" w:rsidRPr="0044000A">
        <w:rPr>
          <w:rFonts w:ascii="Times New Roman" w:hAnsi="Times New Roman"/>
        </w:rPr>
        <w:t>2</w:t>
      </w:r>
      <w:r w:rsidRPr="0044000A">
        <w:rPr>
          <w:rFonts w:ascii="Times New Roman" w:hAnsi="Times New Roman"/>
        </w:rPr>
        <w:t>37</w:t>
      </w:r>
      <w:r w:rsidR="00CA79E4" w:rsidRPr="0044000A">
        <w:rPr>
          <w:rFonts w:ascii="Times New Roman" w:hAnsi="Times New Roman"/>
        </w:rPr>
        <w:t>75</w:t>
      </w:r>
      <w:r w:rsidRPr="0044000A">
        <w:rPr>
          <w:rFonts w:ascii="Times New Roman" w:hAnsi="Times New Roman"/>
        </w:rPr>
        <w:t>/202</w:t>
      </w:r>
      <w:r w:rsidR="00CA79E4" w:rsidRPr="0044000A">
        <w:rPr>
          <w:rFonts w:ascii="Times New Roman" w:hAnsi="Times New Roman"/>
        </w:rPr>
        <w:t>5 48/238-Б-4127-УТ</w:t>
      </w:r>
      <w:r w:rsidRPr="0044000A">
        <w:rPr>
          <w:rFonts w:ascii="Times New Roman" w:hAnsi="Times New Roman"/>
        </w:rPr>
        <w:t xml:space="preserve"> требования </w:t>
      </w:r>
      <w:r w:rsidR="00CA79E4" w:rsidRPr="0044000A">
        <w:rPr>
          <w:rFonts w:ascii="Times New Roman" w:hAnsi="Times New Roman"/>
        </w:rPr>
        <w:t>Гуща О.В.</w:t>
      </w:r>
      <w:r w:rsidRPr="0044000A">
        <w:rPr>
          <w:rFonts w:ascii="Times New Roman" w:hAnsi="Times New Roman"/>
        </w:rPr>
        <w:t xml:space="preserve"> включены в третью очередь реестра требований кредиторов </w:t>
      </w:r>
      <w:proofErr w:type="spellStart"/>
      <w:r w:rsidR="00CA79E4" w:rsidRPr="0044000A">
        <w:rPr>
          <w:rFonts w:ascii="Times New Roman" w:hAnsi="Times New Roman"/>
        </w:rPr>
        <w:t>Гречишкина</w:t>
      </w:r>
      <w:proofErr w:type="spellEnd"/>
      <w:r w:rsidR="00CA79E4" w:rsidRPr="0044000A">
        <w:rPr>
          <w:rFonts w:ascii="Times New Roman" w:hAnsi="Times New Roman"/>
        </w:rPr>
        <w:t xml:space="preserve"> В.И.</w:t>
      </w:r>
      <w:r w:rsidRPr="0044000A">
        <w:rPr>
          <w:rFonts w:ascii="Times New Roman" w:hAnsi="Times New Roman"/>
        </w:rPr>
        <w:t xml:space="preserve"> в сумме </w:t>
      </w:r>
      <w:r w:rsidR="00CA79E4" w:rsidRPr="0044000A">
        <w:rPr>
          <w:rFonts w:ascii="Times New Roman" w:hAnsi="Times New Roman"/>
        </w:rPr>
        <w:t xml:space="preserve">1 000 000 руб. задолженности. </w:t>
      </w:r>
      <w:r w:rsidRPr="0044000A">
        <w:rPr>
          <w:rFonts w:ascii="Times New Roman" w:hAnsi="Times New Roman"/>
        </w:rPr>
        <w:t xml:space="preserve">Указанные требования учитываются как обеспеченные залогом имущества должника. Расходы </w:t>
      </w:r>
      <w:r w:rsidR="00CA79E4" w:rsidRPr="0044000A">
        <w:rPr>
          <w:rFonts w:ascii="Times New Roman" w:hAnsi="Times New Roman"/>
        </w:rPr>
        <w:t xml:space="preserve">Гуща О.В. </w:t>
      </w:r>
      <w:r w:rsidRPr="0044000A">
        <w:rPr>
          <w:rFonts w:ascii="Times New Roman" w:hAnsi="Times New Roman"/>
        </w:rPr>
        <w:t xml:space="preserve">по уплате государственной пошлины за рассмотрение настоящего требования в сумме </w:t>
      </w:r>
      <w:r w:rsidR="00CA79E4" w:rsidRPr="0044000A">
        <w:rPr>
          <w:rFonts w:ascii="Times New Roman" w:hAnsi="Times New Roman"/>
        </w:rPr>
        <w:t>35 000</w:t>
      </w:r>
      <w:r w:rsidRPr="0044000A">
        <w:rPr>
          <w:rFonts w:ascii="Times New Roman" w:hAnsi="Times New Roman"/>
        </w:rPr>
        <w:t xml:space="preserve"> руб. включены в третью очередь реестра требований кредиторов с учетом положений п. 3 ст. 137 ФЗ «О несостоятельности (банкротстве)».</w:t>
      </w:r>
    </w:p>
    <w:p w14:paraId="1ED93609" w14:textId="77777777" w:rsidR="00293BC8" w:rsidRPr="0044000A" w:rsidRDefault="00CC1855">
      <w:pPr>
        <w:pStyle w:val="1"/>
        <w:numPr>
          <w:ilvl w:val="1"/>
          <w:numId w:val="1"/>
        </w:numPr>
        <w:tabs>
          <w:tab w:val="left" w:pos="476"/>
        </w:tabs>
        <w:jc w:val="both"/>
      </w:pPr>
      <w:r w:rsidRPr="0044000A">
        <w:t xml:space="preserve">Положение также устанавливает правила определения победителя на торгах и условия </w:t>
      </w:r>
      <w:r w:rsidRPr="0044000A">
        <w:lastRenderedPageBreak/>
        <w:t>заключения договора купли-продажи посредством публичного предложения и иные возникающие при реализации заложенного имущества вопросы</w:t>
      </w:r>
      <w:r w:rsidR="00F15CD1" w:rsidRPr="0044000A">
        <w:t>.</w:t>
      </w:r>
    </w:p>
    <w:p w14:paraId="0DFABB9C" w14:textId="77777777" w:rsidR="00F15CD1" w:rsidRPr="0044000A" w:rsidRDefault="00F15CD1" w:rsidP="00F15CD1">
      <w:pPr>
        <w:pStyle w:val="1"/>
        <w:tabs>
          <w:tab w:val="left" w:pos="476"/>
        </w:tabs>
        <w:jc w:val="both"/>
      </w:pPr>
    </w:p>
    <w:p w14:paraId="66FBF5F5" w14:textId="77777777" w:rsidR="00293BC8" w:rsidRPr="0044000A" w:rsidRDefault="00CC1855">
      <w:pPr>
        <w:pStyle w:val="11"/>
        <w:keepNext/>
        <w:keepLines/>
        <w:numPr>
          <w:ilvl w:val="0"/>
          <w:numId w:val="2"/>
        </w:numPr>
        <w:tabs>
          <w:tab w:val="left" w:pos="403"/>
        </w:tabs>
      </w:pPr>
      <w:bookmarkStart w:id="1" w:name="bookmark0"/>
      <w:r w:rsidRPr="0044000A">
        <w:t>Сокращения и Термины</w:t>
      </w:r>
      <w:bookmarkEnd w:id="1"/>
    </w:p>
    <w:p w14:paraId="6B17B13C" w14:textId="77777777" w:rsidR="00293BC8" w:rsidRPr="0044000A" w:rsidRDefault="00CC1855">
      <w:pPr>
        <w:pStyle w:val="1"/>
        <w:numPr>
          <w:ilvl w:val="1"/>
          <w:numId w:val="2"/>
        </w:numPr>
        <w:tabs>
          <w:tab w:val="left" w:pos="710"/>
        </w:tabs>
        <w:jc w:val="both"/>
      </w:pPr>
      <w:r w:rsidRPr="0044000A">
        <w:rPr>
          <w:b/>
          <w:bCs/>
        </w:rPr>
        <w:t xml:space="preserve">Заявитель </w:t>
      </w:r>
      <w:r w:rsidRPr="0044000A">
        <w:t>- юридическое или физическое лицо, направившее заявку на участие в торгах;</w:t>
      </w:r>
    </w:p>
    <w:p w14:paraId="06F746F5" w14:textId="13219618" w:rsidR="00293BC8" w:rsidRPr="0044000A" w:rsidRDefault="00CC1855">
      <w:pPr>
        <w:pStyle w:val="1"/>
        <w:numPr>
          <w:ilvl w:val="1"/>
          <w:numId w:val="2"/>
        </w:numPr>
        <w:tabs>
          <w:tab w:val="left" w:pos="710"/>
        </w:tabs>
        <w:jc w:val="both"/>
      </w:pPr>
      <w:r w:rsidRPr="0044000A">
        <w:rPr>
          <w:b/>
          <w:bCs/>
        </w:rPr>
        <w:t xml:space="preserve">Должник </w:t>
      </w:r>
      <w:r w:rsidR="004E3DAB" w:rsidRPr="0044000A">
        <w:t>–</w:t>
      </w:r>
      <w:r w:rsidR="00660672" w:rsidRPr="0044000A">
        <w:t xml:space="preserve"> </w:t>
      </w:r>
      <w:proofErr w:type="spellStart"/>
      <w:r w:rsidR="008917C9" w:rsidRPr="0044000A">
        <w:t>Гречишкин</w:t>
      </w:r>
      <w:proofErr w:type="spellEnd"/>
      <w:r w:rsidR="008917C9" w:rsidRPr="0044000A">
        <w:t xml:space="preserve"> Виталий Иванович</w:t>
      </w:r>
      <w:r w:rsidRPr="0044000A">
        <w:t>;</w:t>
      </w:r>
    </w:p>
    <w:p w14:paraId="5769D7BB" w14:textId="71A95B2D" w:rsidR="00293BC8" w:rsidRPr="0044000A" w:rsidRDefault="00CC1855">
      <w:pPr>
        <w:pStyle w:val="1"/>
        <w:numPr>
          <w:ilvl w:val="1"/>
          <w:numId w:val="2"/>
        </w:numPr>
        <w:tabs>
          <w:tab w:val="left" w:pos="710"/>
        </w:tabs>
        <w:jc w:val="both"/>
      </w:pPr>
      <w:r w:rsidRPr="0044000A">
        <w:rPr>
          <w:b/>
          <w:bCs/>
        </w:rPr>
        <w:t xml:space="preserve">Организатор торгов </w:t>
      </w:r>
      <w:r w:rsidRPr="0044000A">
        <w:t>- финансовый управляющий</w:t>
      </w:r>
      <w:r w:rsidR="00660672" w:rsidRPr="0044000A">
        <w:t xml:space="preserve"> </w:t>
      </w:r>
      <w:proofErr w:type="spellStart"/>
      <w:r w:rsidR="008917C9" w:rsidRPr="0044000A">
        <w:t>Гречишкина</w:t>
      </w:r>
      <w:proofErr w:type="spellEnd"/>
      <w:r w:rsidR="008917C9" w:rsidRPr="0044000A">
        <w:t xml:space="preserve"> В.И.</w:t>
      </w:r>
      <w:r w:rsidR="00660672" w:rsidRPr="0044000A">
        <w:t xml:space="preserve"> </w:t>
      </w:r>
      <w:r w:rsidR="002C6CE1" w:rsidRPr="0044000A">
        <w:t>–</w:t>
      </w:r>
      <w:r w:rsidR="00F16BBA" w:rsidRPr="0044000A">
        <w:t xml:space="preserve"> </w:t>
      </w:r>
      <w:r w:rsidR="008E5D4B" w:rsidRPr="0044000A">
        <w:t>Зинченко Николай Георгиевич</w:t>
      </w:r>
      <w:r w:rsidRPr="0044000A">
        <w:t>;</w:t>
      </w:r>
    </w:p>
    <w:p w14:paraId="1285F9A7" w14:textId="15D2045F" w:rsidR="00293BC8" w:rsidRPr="0044000A" w:rsidRDefault="00CC1855" w:rsidP="007615B3">
      <w:pPr>
        <w:pStyle w:val="1"/>
        <w:numPr>
          <w:ilvl w:val="1"/>
          <w:numId w:val="2"/>
        </w:numPr>
        <w:tabs>
          <w:tab w:val="left" w:pos="710"/>
        </w:tabs>
        <w:jc w:val="both"/>
      </w:pPr>
      <w:r w:rsidRPr="0044000A">
        <w:rPr>
          <w:b/>
          <w:bCs/>
        </w:rPr>
        <w:t xml:space="preserve">Положение </w:t>
      </w:r>
      <w:r w:rsidRPr="0044000A">
        <w:t>- настоящее Положение о порядке, сроках и условиях реализации имущества</w:t>
      </w:r>
      <w:r w:rsidR="007E43FD" w:rsidRPr="0044000A">
        <w:t xml:space="preserve"> </w:t>
      </w:r>
      <w:r w:rsidR="007615B3" w:rsidRPr="0044000A">
        <w:t xml:space="preserve"> Кирсанова Владимира Сергеевича</w:t>
      </w:r>
      <w:r w:rsidRPr="0044000A">
        <w:t>, на</w:t>
      </w:r>
      <w:r w:rsidR="004E3DAB" w:rsidRPr="0044000A">
        <w:t>ходящегося в залоге</w:t>
      </w:r>
      <w:r w:rsidR="007615B3" w:rsidRPr="0044000A">
        <w:t xml:space="preserve"> Чащина Анатолия Владимировича</w:t>
      </w:r>
      <w:r w:rsidRPr="0044000A">
        <w:t>;</w:t>
      </w:r>
    </w:p>
    <w:p w14:paraId="38C7318B" w14:textId="77777777" w:rsidR="00293BC8" w:rsidRPr="0044000A" w:rsidRDefault="00CC1855">
      <w:pPr>
        <w:pStyle w:val="1"/>
        <w:numPr>
          <w:ilvl w:val="1"/>
          <w:numId w:val="2"/>
        </w:numPr>
        <w:tabs>
          <w:tab w:val="left" w:pos="710"/>
        </w:tabs>
        <w:jc w:val="both"/>
      </w:pPr>
      <w:proofErr w:type="gramStart"/>
      <w:r w:rsidRPr="0044000A">
        <w:rPr>
          <w:b/>
          <w:bCs/>
        </w:rPr>
        <w:t xml:space="preserve">Порядок проведения электронных торгов </w:t>
      </w:r>
      <w:r w:rsidRPr="0044000A">
        <w:t xml:space="preserve">- порядок проведения торгов в электронной форме при продаже имущества (предприятия) должников в ходе процедур, применяемых в деле о банкротстве, утвержденный Приказом Минэкономразвития России от 23.07.2015 </w:t>
      </w:r>
      <w:r w:rsidRPr="0044000A">
        <w:rPr>
          <w:lang w:val="en-US" w:eastAsia="en-US" w:bidi="en-US"/>
        </w:rPr>
        <w:t>N</w:t>
      </w:r>
      <w:r w:rsidRPr="0044000A">
        <w:rPr>
          <w:lang w:eastAsia="en-US" w:bidi="en-US"/>
        </w:rPr>
        <w:t xml:space="preserve"> </w:t>
      </w:r>
      <w:r w:rsidRPr="0044000A">
        <w:t>495 (с изм. от 04.04.2017)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w:t>
      </w:r>
      <w:proofErr w:type="gramEnd"/>
      <w:r w:rsidRPr="0044000A">
        <w:t xml:space="preserve"> </w:t>
      </w:r>
      <w:proofErr w:type="gramStart"/>
      <w:r w:rsidRPr="0044000A">
        <w:t xml:space="preserve">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w:t>
      </w:r>
      <w:r w:rsidRPr="0044000A">
        <w:rPr>
          <w:lang w:val="en-US" w:eastAsia="en-US" w:bidi="en-US"/>
        </w:rPr>
        <w:t>N</w:t>
      </w:r>
      <w:r w:rsidRPr="0044000A">
        <w:rPr>
          <w:lang w:eastAsia="en-US" w:bidi="en-US"/>
        </w:rPr>
        <w:t xml:space="preserve"> </w:t>
      </w:r>
      <w:r w:rsidRPr="0044000A">
        <w:t>178 и признании утратившими силу некоторых приказов Минэкономразвития России» (Зарегистрировано в Минюсте</w:t>
      </w:r>
      <w:proofErr w:type="gramEnd"/>
      <w:r w:rsidRPr="0044000A">
        <w:t xml:space="preserve"> </w:t>
      </w:r>
      <w:proofErr w:type="gramStart"/>
      <w:r w:rsidRPr="0044000A">
        <w:t xml:space="preserve">России 20.02.2016 </w:t>
      </w:r>
      <w:r w:rsidRPr="0044000A">
        <w:rPr>
          <w:lang w:val="en-US" w:eastAsia="en-US" w:bidi="en-US"/>
        </w:rPr>
        <w:t>N</w:t>
      </w:r>
      <w:r w:rsidRPr="0044000A">
        <w:rPr>
          <w:lang w:eastAsia="en-US" w:bidi="en-US"/>
        </w:rPr>
        <w:t xml:space="preserve"> </w:t>
      </w:r>
      <w:r w:rsidRPr="0044000A">
        <w:t>41182);</w:t>
      </w:r>
      <w:proofErr w:type="gramEnd"/>
    </w:p>
    <w:p w14:paraId="4CC46BF9" w14:textId="77777777" w:rsidR="00293BC8" w:rsidRPr="0044000A" w:rsidRDefault="00CC1855">
      <w:pPr>
        <w:pStyle w:val="1"/>
        <w:numPr>
          <w:ilvl w:val="1"/>
          <w:numId w:val="2"/>
        </w:numPr>
        <w:tabs>
          <w:tab w:val="left" w:pos="710"/>
        </w:tabs>
        <w:jc w:val="both"/>
      </w:pPr>
      <w:r w:rsidRPr="0044000A">
        <w:rPr>
          <w:b/>
          <w:bCs/>
        </w:rPr>
        <w:t xml:space="preserve">Участник торгов </w:t>
      </w:r>
      <w:r w:rsidRPr="0044000A">
        <w:t>- заявитель, допущенный к торгам;</w:t>
      </w:r>
    </w:p>
    <w:p w14:paraId="266F1E6D" w14:textId="7B6AFE9C" w:rsidR="00293BC8" w:rsidRPr="0044000A" w:rsidRDefault="00CC1855" w:rsidP="00AF16A3">
      <w:pPr>
        <w:pStyle w:val="1"/>
        <w:numPr>
          <w:ilvl w:val="1"/>
          <w:numId w:val="2"/>
        </w:numPr>
        <w:tabs>
          <w:tab w:val="left" w:pos="1205"/>
        </w:tabs>
        <w:spacing w:after="240"/>
        <w:ind w:firstLine="580"/>
        <w:jc w:val="both"/>
        <w:rPr>
          <w:color w:val="FF0000"/>
        </w:rPr>
      </w:pPr>
      <w:r w:rsidRPr="0044000A">
        <w:rPr>
          <w:b/>
          <w:bCs/>
        </w:rPr>
        <w:t xml:space="preserve">Оператор электронной </w:t>
      </w:r>
      <w:r w:rsidR="00AF16A3" w:rsidRPr="0044000A">
        <w:rPr>
          <w:b/>
          <w:bCs/>
        </w:rPr>
        <w:t xml:space="preserve">торговой </w:t>
      </w:r>
      <w:r w:rsidRPr="0044000A">
        <w:rPr>
          <w:b/>
          <w:bCs/>
        </w:rPr>
        <w:t xml:space="preserve">площадки </w:t>
      </w:r>
      <w:r w:rsidR="00AF16A3" w:rsidRPr="0044000A">
        <w:t>–</w:t>
      </w:r>
      <w:r w:rsidRPr="0044000A">
        <w:rPr>
          <w:color w:val="000000" w:themeColor="text1"/>
        </w:rPr>
        <w:t xml:space="preserve"> </w:t>
      </w:r>
      <w:r w:rsidR="00AF16A3" w:rsidRPr="0044000A">
        <w:rPr>
          <w:color w:val="000000" w:themeColor="text1"/>
        </w:rPr>
        <w:t xml:space="preserve">МЭТС </w:t>
      </w:r>
      <w:r w:rsidR="00CA4D7A" w:rsidRPr="0044000A">
        <w:rPr>
          <w:color w:val="000000" w:themeColor="text1"/>
        </w:rPr>
        <w:t xml:space="preserve"> </w:t>
      </w:r>
      <w:hyperlink r:id="rId8" w:history="1">
        <w:r w:rsidR="00AF16A3" w:rsidRPr="0044000A">
          <w:rPr>
            <w:rStyle w:val="af4"/>
          </w:rPr>
          <w:t>https://m-ets.ru</w:t>
        </w:r>
      </w:hyperlink>
      <w:r w:rsidR="00AF16A3" w:rsidRPr="0044000A">
        <w:rPr>
          <w:color w:val="000000" w:themeColor="text1"/>
        </w:rPr>
        <w:t xml:space="preserve"> </w:t>
      </w:r>
    </w:p>
    <w:p w14:paraId="0FEF15D1" w14:textId="77777777" w:rsidR="00293BC8" w:rsidRPr="0044000A" w:rsidRDefault="00CC1855">
      <w:pPr>
        <w:pStyle w:val="11"/>
        <w:keepNext/>
        <w:keepLines/>
        <w:numPr>
          <w:ilvl w:val="0"/>
          <w:numId w:val="2"/>
        </w:numPr>
        <w:tabs>
          <w:tab w:val="left" w:pos="403"/>
        </w:tabs>
      </w:pPr>
      <w:bookmarkStart w:id="2" w:name="bookmark2"/>
      <w:r w:rsidRPr="0044000A">
        <w:t>Подготовка к торгам</w:t>
      </w:r>
      <w:bookmarkEnd w:id="2"/>
    </w:p>
    <w:p w14:paraId="62249AB6" w14:textId="77777777" w:rsidR="00293BC8" w:rsidRPr="0044000A" w:rsidRDefault="00CC1855">
      <w:pPr>
        <w:pStyle w:val="1"/>
        <w:numPr>
          <w:ilvl w:val="1"/>
          <w:numId w:val="2"/>
        </w:numPr>
        <w:tabs>
          <w:tab w:val="left" w:pos="531"/>
        </w:tabs>
        <w:spacing w:after="240"/>
        <w:jc w:val="both"/>
      </w:pPr>
      <w:r w:rsidRPr="0044000A">
        <w:t>Настоящее Положение устанавливает порядок, сроки и условия продажи следующего имущества Должника:</w:t>
      </w:r>
    </w:p>
    <w:tbl>
      <w:tblPr>
        <w:tblW w:w="9595" w:type="dxa"/>
        <w:tblInd w:w="5" w:type="dxa"/>
        <w:tblLayout w:type="fixed"/>
        <w:tblCellMar>
          <w:left w:w="0" w:type="dxa"/>
          <w:right w:w="0" w:type="dxa"/>
        </w:tblCellMar>
        <w:tblLook w:val="0000" w:firstRow="0" w:lastRow="0" w:firstColumn="0" w:lastColumn="0" w:noHBand="0" w:noVBand="0"/>
      </w:tblPr>
      <w:tblGrid>
        <w:gridCol w:w="567"/>
        <w:gridCol w:w="2410"/>
        <w:gridCol w:w="851"/>
        <w:gridCol w:w="3543"/>
        <w:gridCol w:w="2224"/>
      </w:tblGrid>
      <w:tr w:rsidR="004E3DAB" w:rsidRPr="0044000A" w14:paraId="0DB14ABE" w14:textId="77777777" w:rsidTr="00A233FA">
        <w:trPr>
          <w:trHeight w:hRule="exact" w:val="612"/>
        </w:trPr>
        <w:tc>
          <w:tcPr>
            <w:tcW w:w="567" w:type="dxa"/>
            <w:tcBorders>
              <w:top w:val="single" w:sz="4" w:space="0" w:color="auto"/>
              <w:left w:val="single" w:sz="4" w:space="0" w:color="auto"/>
              <w:bottom w:val="nil"/>
              <w:right w:val="nil"/>
            </w:tcBorders>
            <w:shd w:val="clear" w:color="auto" w:fill="FFFFFF"/>
          </w:tcPr>
          <w:p w14:paraId="31502344"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 xml:space="preserve">№ </w:t>
            </w:r>
            <w:proofErr w:type="gramStart"/>
            <w:r w:rsidRPr="0044000A">
              <w:rPr>
                <w:rFonts w:ascii="Times New Roman" w:eastAsia="Times New Roman" w:hAnsi="Times New Roman" w:cs="Times New Roman"/>
              </w:rPr>
              <w:t>п</w:t>
            </w:r>
            <w:proofErr w:type="gramEnd"/>
            <w:r w:rsidRPr="0044000A">
              <w:rPr>
                <w:rFonts w:ascii="Times New Roman" w:eastAsia="Times New Roman" w:hAnsi="Times New Roman" w:cs="Times New Roman"/>
              </w:rPr>
              <w:t>/п</w:t>
            </w:r>
          </w:p>
        </w:tc>
        <w:tc>
          <w:tcPr>
            <w:tcW w:w="2410" w:type="dxa"/>
            <w:tcBorders>
              <w:top w:val="single" w:sz="4" w:space="0" w:color="auto"/>
              <w:left w:val="single" w:sz="4" w:space="0" w:color="auto"/>
              <w:bottom w:val="nil"/>
              <w:right w:val="nil"/>
            </w:tcBorders>
            <w:shd w:val="clear" w:color="auto" w:fill="FFFFFF"/>
          </w:tcPr>
          <w:p w14:paraId="6A65B7CD"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Наименование</w:t>
            </w:r>
          </w:p>
          <w:p w14:paraId="5B4913FB"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имущества</w:t>
            </w:r>
          </w:p>
        </w:tc>
        <w:tc>
          <w:tcPr>
            <w:tcW w:w="851" w:type="dxa"/>
            <w:tcBorders>
              <w:top w:val="single" w:sz="4" w:space="0" w:color="auto"/>
              <w:left w:val="single" w:sz="4" w:space="0" w:color="auto"/>
              <w:bottom w:val="nil"/>
              <w:right w:val="nil"/>
            </w:tcBorders>
            <w:shd w:val="clear" w:color="auto" w:fill="FFFFFF"/>
          </w:tcPr>
          <w:p w14:paraId="1D905C3A" w14:textId="77777777" w:rsidR="004E3DAB" w:rsidRPr="0044000A" w:rsidRDefault="004E3DAB" w:rsidP="004E3DAB">
            <w:pPr>
              <w:widowControl/>
              <w:spacing w:after="200" w:line="276" w:lineRule="auto"/>
              <w:jc w:val="center"/>
              <w:rPr>
                <w:rFonts w:ascii="Times New Roman" w:eastAsia="Times New Roman" w:hAnsi="Times New Roman" w:cs="Times New Roman"/>
                <w:color w:val="auto"/>
              </w:rPr>
            </w:pPr>
            <w:r w:rsidRPr="0044000A">
              <w:rPr>
                <w:rFonts w:ascii="Times New Roman" w:eastAsia="Times New Roman" w:hAnsi="Times New Roman" w:cs="Times New Roman"/>
              </w:rPr>
              <w:t>Кол-во</w:t>
            </w:r>
          </w:p>
          <w:p w14:paraId="462EE0F5"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p>
        </w:tc>
        <w:tc>
          <w:tcPr>
            <w:tcW w:w="3543" w:type="dxa"/>
            <w:tcBorders>
              <w:top w:val="single" w:sz="4" w:space="0" w:color="auto"/>
              <w:left w:val="single" w:sz="4" w:space="0" w:color="auto"/>
              <w:bottom w:val="nil"/>
              <w:right w:val="nil"/>
            </w:tcBorders>
            <w:shd w:val="clear" w:color="auto" w:fill="FFFFFF"/>
          </w:tcPr>
          <w:p w14:paraId="0F78E036"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Характеристики, описание</w:t>
            </w:r>
          </w:p>
        </w:tc>
        <w:tc>
          <w:tcPr>
            <w:tcW w:w="2224" w:type="dxa"/>
            <w:tcBorders>
              <w:top w:val="single" w:sz="4" w:space="0" w:color="auto"/>
              <w:left w:val="single" w:sz="4" w:space="0" w:color="auto"/>
              <w:bottom w:val="nil"/>
              <w:right w:val="single" w:sz="4" w:space="0" w:color="auto"/>
            </w:tcBorders>
            <w:shd w:val="clear" w:color="auto" w:fill="FFFFFF"/>
          </w:tcPr>
          <w:p w14:paraId="2B3E3CDA" w14:textId="4FA2A490" w:rsidR="004E3DAB" w:rsidRPr="0044000A" w:rsidRDefault="005F029F"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Начальная цена продажи (руб.)</w:t>
            </w:r>
          </w:p>
        </w:tc>
      </w:tr>
      <w:tr w:rsidR="004E3DAB" w:rsidRPr="0044000A" w14:paraId="3B016FE1" w14:textId="77777777" w:rsidTr="00A233FA">
        <w:trPr>
          <w:trHeight w:hRule="exact" w:val="2462"/>
        </w:trPr>
        <w:tc>
          <w:tcPr>
            <w:tcW w:w="567" w:type="dxa"/>
            <w:tcBorders>
              <w:top w:val="single" w:sz="4" w:space="0" w:color="auto"/>
              <w:left w:val="single" w:sz="4" w:space="0" w:color="auto"/>
              <w:bottom w:val="single" w:sz="4" w:space="0" w:color="auto"/>
              <w:right w:val="nil"/>
            </w:tcBorders>
            <w:shd w:val="clear" w:color="auto" w:fill="FFFFFF"/>
          </w:tcPr>
          <w:p w14:paraId="658D22CE" w14:textId="77777777" w:rsidR="004E3DAB" w:rsidRPr="0044000A" w:rsidRDefault="004E3DAB" w:rsidP="004E3DAB">
            <w:pPr>
              <w:widowControl/>
              <w:spacing w:line="200" w:lineRule="exact"/>
              <w:jc w:val="center"/>
              <w:rPr>
                <w:rFonts w:ascii="Times New Roman" w:eastAsia="Times New Roman" w:hAnsi="Times New Roman" w:cs="Times New Roman"/>
                <w:color w:val="auto"/>
              </w:rPr>
            </w:pPr>
            <w:r w:rsidRPr="0044000A">
              <w:rPr>
                <w:rFonts w:ascii="Lucida Sans Unicode" w:eastAsia="Times New Roman" w:hAnsi="Lucida Sans Unicode" w:cs="Lucida Sans Unicode"/>
              </w:rPr>
              <w:t>1</w:t>
            </w:r>
            <w:r w:rsidRPr="0044000A">
              <w:rPr>
                <w:rFonts w:ascii="MS Reference Sans Serif" w:eastAsia="Times New Roman" w:hAnsi="MS Reference Sans Serif" w:cs="MS Reference Sans Serif"/>
              </w:rPr>
              <w:t>.</w:t>
            </w:r>
          </w:p>
        </w:tc>
        <w:tc>
          <w:tcPr>
            <w:tcW w:w="2410" w:type="dxa"/>
            <w:tcBorders>
              <w:top w:val="single" w:sz="4" w:space="0" w:color="auto"/>
              <w:left w:val="single" w:sz="4" w:space="0" w:color="auto"/>
              <w:bottom w:val="single" w:sz="4" w:space="0" w:color="auto"/>
              <w:right w:val="nil"/>
            </w:tcBorders>
            <w:shd w:val="clear" w:color="auto" w:fill="FFFFFF"/>
          </w:tcPr>
          <w:p w14:paraId="727D131F" w14:textId="0EFAE4A4" w:rsidR="004E3DAB" w:rsidRPr="0044000A" w:rsidRDefault="005C2952" w:rsidP="003842FD">
            <w:pPr>
              <w:widowControl/>
              <w:rPr>
                <w:rFonts w:ascii="Times New Roman" w:eastAsia="Times New Roman" w:hAnsi="Times New Roman" w:cs="Times New Roman"/>
                <w:color w:val="auto"/>
              </w:rPr>
            </w:pPr>
            <w:r w:rsidRPr="0044000A">
              <w:rPr>
                <w:rFonts w:ascii="Times New Roman" w:eastAsia="Times New Roman" w:hAnsi="Times New Roman" w:cs="Times New Roman"/>
                <w:color w:val="auto"/>
              </w:rPr>
              <w:t xml:space="preserve">Легковой автомобиль </w:t>
            </w:r>
            <w:r w:rsidR="00B44ABC" w:rsidRPr="0044000A">
              <w:rPr>
                <w:rFonts w:ascii="Times New Roman" w:eastAsia="Times New Roman" w:hAnsi="Times New Roman" w:cs="Times New Roman"/>
                <w:color w:val="auto"/>
              </w:rPr>
              <w:t xml:space="preserve">Ниссан </w:t>
            </w:r>
            <w:proofErr w:type="spellStart"/>
            <w:r w:rsidR="00B44ABC" w:rsidRPr="0044000A">
              <w:rPr>
                <w:rFonts w:ascii="Times New Roman" w:eastAsia="Times New Roman" w:hAnsi="Times New Roman" w:cs="Times New Roman"/>
                <w:color w:val="auto"/>
              </w:rPr>
              <w:t>Тиида</w:t>
            </w:r>
            <w:proofErr w:type="spellEnd"/>
            <w:r w:rsidR="00B44ABC" w:rsidRPr="0044000A">
              <w:rPr>
                <w:rFonts w:ascii="Times New Roman" w:eastAsia="Times New Roman" w:hAnsi="Times New Roman" w:cs="Times New Roman"/>
                <w:color w:val="auto"/>
              </w:rPr>
              <w:t xml:space="preserve"> 1.6</w:t>
            </w:r>
          </w:p>
        </w:tc>
        <w:tc>
          <w:tcPr>
            <w:tcW w:w="851" w:type="dxa"/>
            <w:tcBorders>
              <w:top w:val="single" w:sz="4" w:space="0" w:color="auto"/>
              <w:left w:val="single" w:sz="4" w:space="0" w:color="auto"/>
              <w:bottom w:val="single" w:sz="4" w:space="0" w:color="auto"/>
              <w:right w:val="nil"/>
            </w:tcBorders>
            <w:shd w:val="clear" w:color="auto" w:fill="FFFFFF"/>
          </w:tcPr>
          <w:p w14:paraId="435387BE" w14:textId="77777777" w:rsidR="004E3DAB" w:rsidRPr="0044000A" w:rsidRDefault="004E3DAB" w:rsidP="004E3DAB">
            <w:pPr>
              <w:widowControl/>
              <w:spacing w:line="220" w:lineRule="exact"/>
              <w:jc w:val="center"/>
              <w:rPr>
                <w:rFonts w:ascii="Times New Roman" w:eastAsia="Times New Roman" w:hAnsi="Times New Roman" w:cs="Times New Roman"/>
                <w:color w:val="auto"/>
              </w:rPr>
            </w:pPr>
            <w:r w:rsidRPr="0044000A">
              <w:rPr>
                <w:rFonts w:ascii="Times New Roman" w:eastAsia="Times New Roman" w:hAnsi="Times New Roman" w:cs="Times New Roman"/>
              </w:rPr>
              <w:t>1 шт.</w:t>
            </w:r>
          </w:p>
        </w:tc>
        <w:tc>
          <w:tcPr>
            <w:tcW w:w="3543" w:type="dxa"/>
            <w:tcBorders>
              <w:top w:val="single" w:sz="4" w:space="0" w:color="auto"/>
              <w:left w:val="single" w:sz="4" w:space="0" w:color="auto"/>
              <w:bottom w:val="single" w:sz="4" w:space="0" w:color="auto"/>
              <w:right w:val="nil"/>
            </w:tcBorders>
            <w:shd w:val="clear" w:color="auto" w:fill="FFFFFF"/>
          </w:tcPr>
          <w:p w14:paraId="297C55A7" w14:textId="339033D5" w:rsidR="00E0619A" w:rsidRPr="0044000A" w:rsidRDefault="00A703C3" w:rsidP="00E0619A">
            <w:pPr>
              <w:widowControl/>
              <w:spacing w:line="220" w:lineRule="exact"/>
              <w:rPr>
                <w:rFonts w:ascii="Times New Roman" w:eastAsia="Times New Roman" w:hAnsi="Times New Roman" w:cs="Times New Roman"/>
                <w:color w:val="auto"/>
              </w:rPr>
            </w:pPr>
            <w:r w:rsidRPr="0044000A">
              <w:rPr>
                <w:rFonts w:ascii="Times New Roman" w:eastAsia="Times New Roman" w:hAnsi="Times New Roman" w:cs="Times New Roman"/>
                <w:color w:val="auto"/>
              </w:rPr>
              <w:t xml:space="preserve"> </w:t>
            </w:r>
          </w:p>
          <w:p w14:paraId="63966088" w14:textId="707B20FC" w:rsidR="00E0619A" w:rsidRPr="0044000A" w:rsidRDefault="004B246C" w:rsidP="00776055">
            <w:pPr>
              <w:widowControl/>
              <w:spacing w:line="220" w:lineRule="exact"/>
              <w:rPr>
                <w:rFonts w:ascii="Times New Roman" w:eastAsia="Times New Roman" w:hAnsi="Times New Roman" w:cs="Times New Roman"/>
                <w:color w:val="auto"/>
              </w:rPr>
            </w:pPr>
            <w:r w:rsidRPr="0044000A">
              <w:rPr>
                <w:rFonts w:ascii="Times New Roman" w:eastAsia="Times New Roman" w:hAnsi="Times New Roman" w:cs="Times New Roman"/>
                <w:color w:val="auto"/>
              </w:rPr>
              <w:t xml:space="preserve">2007 </w:t>
            </w:r>
            <w:proofErr w:type="spellStart"/>
            <w:r w:rsidRPr="0044000A">
              <w:rPr>
                <w:rFonts w:ascii="Times New Roman" w:eastAsia="Times New Roman" w:hAnsi="Times New Roman" w:cs="Times New Roman"/>
                <w:color w:val="auto"/>
              </w:rPr>
              <w:t>г.в</w:t>
            </w:r>
            <w:proofErr w:type="spellEnd"/>
            <w:r w:rsidRPr="0044000A">
              <w:rPr>
                <w:rFonts w:ascii="Times New Roman" w:eastAsia="Times New Roman" w:hAnsi="Times New Roman" w:cs="Times New Roman"/>
                <w:color w:val="auto"/>
              </w:rPr>
              <w:t>., рег. знак С951ОТ 123, VIN 3N1BCAC11UK405124, объём двигателя: 1598 см. куб., цвет серебристый.</w:t>
            </w:r>
            <w:r w:rsidR="007F2B53" w:rsidRPr="0044000A">
              <w:rPr>
                <w:rFonts w:ascii="Times New Roman" w:eastAsia="Times New Roman" w:hAnsi="Times New Roman" w:cs="Times New Roman"/>
                <w:color w:val="auto"/>
              </w:rPr>
              <w:t xml:space="preserve"> Ранее был в ДТП. Повреждение кузова, ЛКП. </w:t>
            </w:r>
            <w:r w:rsidR="00776055" w:rsidRPr="0044000A">
              <w:rPr>
                <w:rFonts w:ascii="Times New Roman" w:eastAsia="Times New Roman" w:hAnsi="Times New Roman" w:cs="Times New Roman"/>
                <w:color w:val="auto"/>
              </w:rPr>
              <w:t xml:space="preserve">На ходу. </w:t>
            </w:r>
            <w:r w:rsidR="007F2B53" w:rsidRPr="0044000A">
              <w:rPr>
                <w:rFonts w:ascii="Times New Roman" w:eastAsia="Times New Roman" w:hAnsi="Times New Roman" w:cs="Times New Roman"/>
                <w:color w:val="auto"/>
              </w:rPr>
              <w:t>Требуется ремонт</w:t>
            </w:r>
            <w:r w:rsidR="00776055" w:rsidRPr="0044000A">
              <w:rPr>
                <w:rFonts w:ascii="Times New Roman" w:eastAsia="Times New Roman" w:hAnsi="Times New Roman" w:cs="Times New Roman"/>
                <w:color w:val="auto"/>
              </w:rPr>
              <w:t>.</w:t>
            </w:r>
          </w:p>
        </w:tc>
        <w:tc>
          <w:tcPr>
            <w:tcW w:w="2224" w:type="dxa"/>
            <w:tcBorders>
              <w:top w:val="single" w:sz="4" w:space="0" w:color="auto"/>
              <w:left w:val="single" w:sz="4" w:space="0" w:color="auto"/>
              <w:bottom w:val="single" w:sz="4" w:space="0" w:color="auto"/>
              <w:right w:val="single" w:sz="4" w:space="0" w:color="auto"/>
            </w:tcBorders>
            <w:shd w:val="clear" w:color="auto" w:fill="FFFFFF"/>
          </w:tcPr>
          <w:p w14:paraId="1B021C39" w14:textId="355254B5" w:rsidR="00135ED4" w:rsidRPr="0044000A" w:rsidRDefault="004B246C" w:rsidP="00E0619A">
            <w:pPr>
              <w:widowControl/>
              <w:spacing w:line="220" w:lineRule="exact"/>
              <w:jc w:val="center"/>
              <w:rPr>
                <w:rFonts w:ascii="Times New Roman" w:eastAsia="Times New Roman" w:hAnsi="Times New Roman" w:cs="Times New Roman"/>
                <w:color w:val="000000" w:themeColor="text1"/>
              </w:rPr>
            </w:pPr>
            <w:r w:rsidRPr="0044000A">
              <w:rPr>
                <w:rFonts w:ascii="Times New Roman" w:eastAsia="Times New Roman" w:hAnsi="Times New Roman" w:cs="Times New Roman"/>
                <w:color w:val="000000" w:themeColor="text1"/>
              </w:rPr>
              <w:t>600 000</w:t>
            </w:r>
          </w:p>
        </w:tc>
      </w:tr>
    </w:tbl>
    <w:p w14:paraId="412DD4EB" w14:textId="77777777" w:rsidR="00293BC8" w:rsidRPr="0044000A" w:rsidRDefault="00293BC8">
      <w:pPr>
        <w:spacing w:after="239" w:line="1" w:lineRule="exact"/>
      </w:pPr>
    </w:p>
    <w:p w14:paraId="164E0E78" w14:textId="77777777" w:rsidR="00293BC8" w:rsidRPr="0044000A" w:rsidRDefault="00CC1855">
      <w:pPr>
        <w:pStyle w:val="1"/>
        <w:numPr>
          <w:ilvl w:val="1"/>
          <w:numId w:val="2"/>
        </w:numPr>
        <w:tabs>
          <w:tab w:val="left" w:pos="526"/>
        </w:tabs>
        <w:jc w:val="both"/>
      </w:pPr>
      <w:r w:rsidRPr="0044000A">
        <w:t>Торги проводятся в электронной форме, являются открытыми по составу участников.</w:t>
      </w:r>
    </w:p>
    <w:p w14:paraId="4B8DD5EE" w14:textId="6BD4C6C3" w:rsidR="00293BC8" w:rsidRPr="0044000A" w:rsidRDefault="00CC1855" w:rsidP="00D95B89">
      <w:pPr>
        <w:pStyle w:val="1"/>
        <w:numPr>
          <w:ilvl w:val="1"/>
          <w:numId w:val="2"/>
        </w:numPr>
        <w:tabs>
          <w:tab w:val="left" w:pos="536"/>
        </w:tabs>
        <w:jc w:val="both"/>
      </w:pPr>
      <w:r w:rsidRPr="0044000A">
        <w:t>Продажа предмета залога осуществляется в порядке, установленном пунктами 4, 5, 8 - 19 статьи 110, пунктом 3 статьи 111, статьи 138</w:t>
      </w:r>
      <w:r w:rsidR="00D95B89" w:rsidRPr="0044000A">
        <w:t xml:space="preserve">, </w:t>
      </w:r>
      <w:r w:rsidRPr="0044000A">
        <w:t xml:space="preserve"> </w:t>
      </w:r>
      <w:r w:rsidR="00D95B89" w:rsidRPr="0044000A">
        <w:t xml:space="preserve">ст. 213.26 </w:t>
      </w:r>
      <w:r w:rsidRPr="0044000A">
        <w:t>ФЗ «О несостоятельности (банкротстве)</w:t>
      </w:r>
      <w:r w:rsidR="00D95B89" w:rsidRPr="0044000A">
        <w:t xml:space="preserve">, </w:t>
      </w:r>
      <w:r w:rsidR="00835DF6" w:rsidRPr="0044000A">
        <w:t xml:space="preserve"> </w:t>
      </w:r>
      <w:r w:rsidR="00D95B89" w:rsidRPr="0044000A">
        <w:t>Постановлением Пленума ВАС РФ от 23.07.2009 N 58 «О некоторых вопросах, связанных с удовлетворением требований залогодержателя при банкротстве залогодателя».</w:t>
      </w:r>
    </w:p>
    <w:p w14:paraId="1B54D81D" w14:textId="77777777" w:rsidR="00293BC8" w:rsidRPr="0044000A" w:rsidRDefault="00CC1855">
      <w:pPr>
        <w:pStyle w:val="1"/>
        <w:numPr>
          <w:ilvl w:val="1"/>
          <w:numId w:val="2"/>
        </w:numPr>
        <w:tabs>
          <w:tab w:val="left" w:pos="526"/>
        </w:tabs>
        <w:jc w:val="both"/>
      </w:pPr>
      <w:r w:rsidRPr="0044000A">
        <w:t>Торги (разделы 4 - 6 настоящего Положения) проводятся в форме аукциона и являются открытыми по составу участников.</w:t>
      </w:r>
    </w:p>
    <w:p w14:paraId="20F3A368" w14:textId="77777777" w:rsidR="00293BC8" w:rsidRPr="0044000A" w:rsidRDefault="00CC1855">
      <w:pPr>
        <w:pStyle w:val="1"/>
        <w:jc w:val="both"/>
      </w:pPr>
      <w:r w:rsidRPr="0044000A">
        <w:t>Предложения по цене Имущества Должника (выставленного лота) подаются в открытой форме.</w:t>
      </w:r>
    </w:p>
    <w:p w14:paraId="3DD0A293" w14:textId="77777777" w:rsidR="00293BC8" w:rsidRPr="0044000A" w:rsidRDefault="00CC1855" w:rsidP="007233AF">
      <w:pPr>
        <w:pStyle w:val="1"/>
        <w:numPr>
          <w:ilvl w:val="1"/>
          <w:numId w:val="2"/>
        </w:numPr>
        <w:tabs>
          <w:tab w:val="left" w:pos="536"/>
        </w:tabs>
        <w:jc w:val="both"/>
      </w:pPr>
      <w:r w:rsidRPr="0044000A">
        <w:t>Открытые 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14:paraId="07F9BA6C" w14:textId="77777777" w:rsidR="00293BC8" w:rsidRPr="0044000A" w:rsidRDefault="00CC1855" w:rsidP="007233AF">
      <w:pPr>
        <w:pStyle w:val="1"/>
        <w:numPr>
          <w:ilvl w:val="1"/>
          <w:numId w:val="2"/>
        </w:numPr>
        <w:tabs>
          <w:tab w:val="left" w:pos="526"/>
        </w:tabs>
        <w:jc w:val="both"/>
      </w:pPr>
      <w:r w:rsidRPr="0044000A">
        <w:lastRenderedPageBreak/>
        <w:t xml:space="preserve">Порядок оставления Конкурсным кредитором, обязательства Должника перед которым обеспечены залогом, заложенного ему Имущества Должника за собой установлен п.4.1 ст. 138 Федерального закона от 26.10.2002 </w:t>
      </w:r>
      <w:r w:rsidRPr="0044000A">
        <w:rPr>
          <w:lang w:val="en-US" w:eastAsia="en-US" w:bidi="en-US"/>
        </w:rPr>
        <w:t>N</w:t>
      </w:r>
      <w:r w:rsidRPr="0044000A">
        <w:rPr>
          <w:lang w:eastAsia="en-US" w:bidi="en-US"/>
        </w:rPr>
        <w:t xml:space="preserve"> </w:t>
      </w:r>
      <w:r w:rsidRPr="0044000A">
        <w:t>127-ФЗ «О несостоятельности (банкротстве)».</w:t>
      </w:r>
    </w:p>
    <w:p w14:paraId="12716C9F" w14:textId="77777777" w:rsidR="00293BC8" w:rsidRPr="0044000A" w:rsidRDefault="00CC1855" w:rsidP="007233AF">
      <w:pPr>
        <w:pStyle w:val="1"/>
        <w:numPr>
          <w:ilvl w:val="1"/>
          <w:numId w:val="2"/>
        </w:numPr>
        <w:tabs>
          <w:tab w:val="left" w:pos="526"/>
        </w:tabs>
        <w:jc w:val="both"/>
      </w:pPr>
      <w:r w:rsidRPr="0044000A">
        <w:t xml:space="preserve">Порядок проведения торгов по продаже Имущества посредством публичного предложения установлен п. 4 ст. 139 Федерального закона от 26.10.2002 </w:t>
      </w:r>
      <w:r w:rsidRPr="0044000A">
        <w:rPr>
          <w:lang w:val="en-US" w:eastAsia="en-US" w:bidi="en-US"/>
        </w:rPr>
        <w:t>N</w:t>
      </w:r>
      <w:r w:rsidRPr="0044000A">
        <w:rPr>
          <w:lang w:eastAsia="en-US" w:bidi="en-US"/>
        </w:rPr>
        <w:t xml:space="preserve"> </w:t>
      </w:r>
      <w:r w:rsidRPr="0044000A">
        <w:t>127-ФЗ «О несостоятельности (банкротстве)».</w:t>
      </w:r>
    </w:p>
    <w:p w14:paraId="2460C9C2" w14:textId="77777777" w:rsidR="00293BC8" w:rsidRPr="0044000A" w:rsidRDefault="00CC1855">
      <w:pPr>
        <w:pStyle w:val="1"/>
        <w:numPr>
          <w:ilvl w:val="1"/>
          <w:numId w:val="2"/>
        </w:numPr>
        <w:tabs>
          <w:tab w:val="left" w:pos="536"/>
        </w:tabs>
        <w:jc w:val="both"/>
      </w:pPr>
      <w:r w:rsidRPr="0044000A">
        <w:t>В открытых торгах могут принимать участие только лица, признанные участниками торгов.</w:t>
      </w:r>
    </w:p>
    <w:p w14:paraId="3028E195" w14:textId="77777777" w:rsidR="00293BC8" w:rsidRPr="0044000A" w:rsidRDefault="00CC1855">
      <w:pPr>
        <w:pStyle w:val="1"/>
        <w:numPr>
          <w:ilvl w:val="1"/>
          <w:numId w:val="2"/>
        </w:numPr>
        <w:tabs>
          <w:tab w:val="left" w:pos="531"/>
        </w:tabs>
        <w:jc w:val="both"/>
      </w:pPr>
      <w:r w:rsidRPr="0044000A">
        <w:t>Особенности участия в торгах иностранных юридических лиц и граждан определяются действующим законодательством.</w:t>
      </w:r>
    </w:p>
    <w:p w14:paraId="2B62DD42" w14:textId="77777777" w:rsidR="00293BC8" w:rsidRPr="0044000A" w:rsidRDefault="00CC1855">
      <w:pPr>
        <w:pStyle w:val="1"/>
        <w:numPr>
          <w:ilvl w:val="1"/>
          <w:numId w:val="2"/>
        </w:numPr>
        <w:tabs>
          <w:tab w:val="left" w:pos="672"/>
        </w:tabs>
        <w:jc w:val="both"/>
      </w:pPr>
      <w:r w:rsidRPr="0044000A">
        <w:t>Покупатель участвует на торгах лично или через представителя по доверенности.</w:t>
      </w:r>
    </w:p>
    <w:p w14:paraId="0ACEF570" w14:textId="77777777" w:rsidR="00293BC8" w:rsidRPr="0044000A" w:rsidRDefault="00CC1855">
      <w:pPr>
        <w:pStyle w:val="1"/>
        <w:numPr>
          <w:ilvl w:val="1"/>
          <w:numId w:val="2"/>
        </w:numPr>
        <w:tabs>
          <w:tab w:val="left" w:pos="646"/>
        </w:tabs>
        <w:jc w:val="both"/>
      </w:pPr>
      <w:r w:rsidRPr="0044000A">
        <w:t>Расходы по регистрации перехода права собственности на продаваемое Имущество несет покупатель.</w:t>
      </w:r>
    </w:p>
    <w:p w14:paraId="40AA6F9A" w14:textId="77777777" w:rsidR="00293BC8" w:rsidRPr="0044000A" w:rsidRDefault="00CC1855">
      <w:pPr>
        <w:pStyle w:val="1"/>
        <w:numPr>
          <w:ilvl w:val="1"/>
          <w:numId w:val="2"/>
        </w:numPr>
        <w:tabs>
          <w:tab w:val="left" w:pos="672"/>
        </w:tabs>
        <w:jc w:val="both"/>
      </w:pPr>
      <w:r w:rsidRPr="0044000A">
        <w:t>Организатор торгов в соответствии с настоящим Положением:</w:t>
      </w:r>
    </w:p>
    <w:p w14:paraId="65883D56" w14:textId="77777777" w:rsidR="00293BC8" w:rsidRPr="0044000A" w:rsidRDefault="00CC1855">
      <w:pPr>
        <w:pStyle w:val="1"/>
        <w:numPr>
          <w:ilvl w:val="0"/>
          <w:numId w:val="3"/>
        </w:numPr>
        <w:tabs>
          <w:tab w:val="left" w:pos="375"/>
        </w:tabs>
        <w:jc w:val="both"/>
      </w:pPr>
      <w:r w:rsidRPr="0044000A">
        <w:t>организует подготовку и публикацию информационного сообщения о продаже Имущества и сообщения о результатах проведения торгов на сайте оператора Единого федерального реестра сведений о банкротстве в сети «Интернет»;</w:t>
      </w:r>
    </w:p>
    <w:p w14:paraId="36A5F6A4" w14:textId="0E2456B6" w:rsidR="00293BC8" w:rsidRPr="0044000A" w:rsidRDefault="00CC1855">
      <w:pPr>
        <w:pStyle w:val="1"/>
        <w:numPr>
          <w:ilvl w:val="0"/>
          <w:numId w:val="3"/>
        </w:numPr>
        <w:tabs>
          <w:tab w:val="left" w:pos="375"/>
        </w:tabs>
        <w:jc w:val="both"/>
      </w:pPr>
      <w:r w:rsidRPr="0044000A">
        <w:t>публикация сообщения о продаже Имущества должна быть осуществлена Организатором торгов в течение 2</w:t>
      </w:r>
      <w:r w:rsidR="00334FBA" w:rsidRPr="0044000A">
        <w:t>5</w:t>
      </w:r>
      <w:r w:rsidRPr="0044000A">
        <w:t xml:space="preserve"> (двадцати</w:t>
      </w:r>
      <w:r w:rsidR="00334FBA" w:rsidRPr="0044000A">
        <w:t xml:space="preserve"> пяти</w:t>
      </w:r>
      <w:r w:rsidRPr="0044000A">
        <w:t xml:space="preserve">) </w:t>
      </w:r>
      <w:r w:rsidR="00334FBA" w:rsidRPr="0044000A">
        <w:t>рабочих</w:t>
      </w:r>
      <w:r w:rsidRPr="0044000A">
        <w:t xml:space="preserve"> дней </w:t>
      </w:r>
      <w:proofErr w:type="gramStart"/>
      <w:r w:rsidRPr="0044000A">
        <w:t>с даты утверждения</w:t>
      </w:r>
      <w:proofErr w:type="gramEnd"/>
      <w:r w:rsidRPr="0044000A">
        <w:t xml:space="preserve"> арбитражным судом начальной цены реализации заложенного Имущества или даты утверждения настоящего Положения Конкурсным кредитором-залогодержателем Имущества (в зависимости от того, что наступит позднее);</w:t>
      </w:r>
    </w:p>
    <w:p w14:paraId="17F3C8B9" w14:textId="1F427B10" w:rsidR="00293BC8" w:rsidRPr="0044000A" w:rsidRDefault="00CC1855">
      <w:pPr>
        <w:pStyle w:val="1"/>
        <w:numPr>
          <w:ilvl w:val="0"/>
          <w:numId w:val="3"/>
        </w:numPr>
        <w:tabs>
          <w:tab w:val="left" w:pos="375"/>
        </w:tabs>
        <w:jc w:val="both"/>
      </w:pPr>
      <w:proofErr w:type="gramStart"/>
      <w:r w:rsidRPr="0044000A">
        <w:t>публикация сообщения о проведении повторных торгов по продаже заложенного Имущества должна быть осуществлена в течение 2</w:t>
      </w:r>
      <w:r w:rsidR="00482C4C" w:rsidRPr="0044000A">
        <w:t>5</w:t>
      </w:r>
      <w:r w:rsidRPr="0044000A">
        <w:t xml:space="preserve"> (двадцати</w:t>
      </w:r>
      <w:r w:rsidR="00482C4C" w:rsidRPr="0044000A">
        <w:t xml:space="preserve"> пяти</w:t>
      </w:r>
      <w:r w:rsidRPr="0044000A">
        <w:t xml:space="preserve">) </w:t>
      </w:r>
      <w:r w:rsidR="00482C4C" w:rsidRPr="0044000A">
        <w:t>рабочих</w:t>
      </w:r>
      <w:r w:rsidRPr="0044000A">
        <w:t xml:space="preserve"> дней с даты признания торгов не состоявшимися;</w:t>
      </w:r>
      <w:proofErr w:type="gramEnd"/>
    </w:p>
    <w:p w14:paraId="7E681E32" w14:textId="51F8BFA0" w:rsidR="00293BC8" w:rsidRPr="0044000A" w:rsidRDefault="00CC1855">
      <w:pPr>
        <w:pStyle w:val="1"/>
        <w:numPr>
          <w:ilvl w:val="0"/>
          <w:numId w:val="3"/>
        </w:numPr>
        <w:tabs>
          <w:tab w:val="left" w:pos="375"/>
        </w:tabs>
        <w:jc w:val="both"/>
      </w:pPr>
      <w:r w:rsidRPr="0044000A">
        <w:t xml:space="preserve">публикация сообщения о проведении торгов по продаже Имущества посредством публичного предложения должна быть осуществлена в течение </w:t>
      </w:r>
      <w:r w:rsidR="00261818" w:rsidRPr="0044000A">
        <w:t xml:space="preserve">25 (двадцати пяти) рабочих </w:t>
      </w:r>
      <w:r w:rsidRPr="0044000A">
        <w:t xml:space="preserve">дней после истечения срока, предусмотренного </w:t>
      </w:r>
      <w:proofErr w:type="spellStart"/>
      <w:r w:rsidRPr="0044000A">
        <w:t>абз</w:t>
      </w:r>
      <w:proofErr w:type="spellEnd"/>
      <w:r w:rsidRPr="0044000A">
        <w:t xml:space="preserve">. 3 п. 4.1 ст. 138 Федерального закона от 26.10.2002 </w:t>
      </w:r>
      <w:r w:rsidRPr="0044000A">
        <w:rPr>
          <w:lang w:val="en-US" w:eastAsia="en-US" w:bidi="en-US"/>
        </w:rPr>
        <w:t>N</w:t>
      </w:r>
      <w:r w:rsidRPr="0044000A">
        <w:rPr>
          <w:lang w:eastAsia="en-US" w:bidi="en-US"/>
        </w:rPr>
        <w:t xml:space="preserve"> </w:t>
      </w:r>
      <w:r w:rsidRPr="0044000A">
        <w:t>127-ФЗ «О несостоятельности (банкротстве)»;</w:t>
      </w:r>
    </w:p>
    <w:p w14:paraId="7B5B5ED2" w14:textId="77777777" w:rsidR="00293BC8" w:rsidRPr="0044000A" w:rsidRDefault="00CC1855">
      <w:pPr>
        <w:pStyle w:val="1"/>
        <w:numPr>
          <w:ilvl w:val="0"/>
          <w:numId w:val="3"/>
        </w:numPr>
        <w:tabs>
          <w:tab w:val="left" w:pos="375"/>
        </w:tabs>
        <w:spacing w:line="252" w:lineRule="auto"/>
        <w:jc w:val="both"/>
      </w:pPr>
      <w:r w:rsidRPr="0044000A">
        <w:t>осуществляет проведение торгов в случае использования открытой формы представления предложений о цене предприятия;</w:t>
      </w:r>
    </w:p>
    <w:p w14:paraId="7B518576" w14:textId="77777777" w:rsidR="00293BC8" w:rsidRPr="0044000A" w:rsidRDefault="00CC1855">
      <w:pPr>
        <w:pStyle w:val="1"/>
        <w:numPr>
          <w:ilvl w:val="0"/>
          <w:numId w:val="3"/>
        </w:numPr>
        <w:tabs>
          <w:tab w:val="left" w:pos="375"/>
        </w:tabs>
        <w:spacing w:line="262" w:lineRule="auto"/>
        <w:jc w:val="both"/>
      </w:pPr>
      <w:r w:rsidRPr="0044000A">
        <w:t>определяет участников торгов;</w:t>
      </w:r>
    </w:p>
    <w:p w14:paraId="017A04B8" w14:textId="77777777" w:rsidR="00293BC8" w:rsidRPr="0044000A" w:rsidRDefault="00CC1855">
      <w:pPr>
        <w:pStyle w:val="1"/>
        <w:numPr>
          <w:ilvl w:val="0"/>
          <w:numId w:val="3"/>
        </w:numPr>
        <w:tabs>
          <w:tab w:val="left" w:pos="375"/>
        </w:tabs>
        <w:spacing w:line="262" w:lineRule="auto"/>
        <w:jc w:val="both"/>
      </w:pPr>
      <w:r w:rsidRPr="0044000A">
        <w:t>заключает с заявителями договоры о задатке (по требованию заявителя);</w:t>
      </w:r>
    </w:p>
    <w:p w14:paraId="4113BC45" w14:textId="77777777" w:rsidR="00293BC8" w:rsidRPr="0044000A" w:rsidRDefault="00CC1855">
      <w:pPr>
        <w:pStyle w:val="1"/>
        <w:numPr>
          <w:ilvl w:val="0"/>
          <w:numId w:val="3"/>
        </w:numPr>
        <w:tabs>
          <w:tab w:val="left" w:pos="375"/>
        </w:tabs>
        <w:spacing w:line="252" w:lineRule="auto"/>
        <w:jc w:val="both"/>
      </w:pPr>
      <w:r w:rsidRPr="0044000A">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14:paraId="2D2A6A1A" w14:textId="77777777" w:rsidR="00293BC8" w:rsidRPr="0044000A" w:rsidRDefault="00CC1855">
      <w:pPr>
        <w:pStyle w:val="1"/>
        <w:numPr>
          <w:ilvl w:val="0"/>
          <w:numId w:val="3"/>
        </w:numPr>
        <w:tabs>
          <w:tab w:val="left" w:pos="375"/>
        </w:tabs>
        <w:spacing w:line="262" w:lineRule="auto"/>
        <w:jc w:val="both"/>
      </w:pPr>
      <w:r w:rsidRPr="0044000A">
        <w:t>определяет победителя торгов и подписывает протокол о результатах проведения торгов;</w:t>
      </w:r>
    </w:p>
    <w:p w14:paraId="4F352DE1" w14:textId="77777777" w:rsidR="00293BC8" w:rsidRPr="0044000A" w:rsidRDefault="00CC1855">
      <w:pPr>
        <w:pStyle w:val="1"/>
        <w:numPr>
          <w:ilvl w:val="0"/>
          <w:numId w:val="3"/>
        </w:numPr>
        <w:tabs>
          <w:tab w:val="left" w:pos="375"/>
        </w:tabs>
        <w:spacing w:line="262" w:lineRule="auto"/>
        <w:jc w:val="both"/>
      </w:pPr>
      <w:r w:rsidRPr="0044000A">
        <w:t>уведомляет Участников торгов о результатах проведения торгов.</w:t>
      </w:r>
    </w:p>
    <w:p w14:paraId="462DE0B0" w14:textId="77777777" w:rsidR="00293BC8" w:rsidRPr="0044000A" w:rsidRDefault="00CC1855">
      <w:pPr>
        <w:pStyle w:val="1"/>
        <w:numPr>
          <w:ilvl w:val="0"/>
          <w:numId w:val="3"/>
        </w:numPr>
        <w:tabs>
          <w:tab w:val="left" w:pos="375"/>
        </w:tabs>
        <w:spacing w:line="262" w:lineRule="auto"/>
        <w:jc w:val="both"/>
      </w:pPr>
      <w:r w:rsidRPr="0044000A">
        <w:t>принимает заявки на участие в торгах, предложения о цене предприятия;</w:t>
      </w:r>
    </w:p>
    <w:p w14:paraId="69119282" w14:textId="77777777" w:rsidR="00293BC8" w:rsidRPr="0044000A" w:rsidRDefault="00CC1855">
      <w:pPr>
        <w:pStyle w:val="1"/>
        <w:numPr>
          <w:ilvl w:val="1"/>
          <w:numId w:val="2"/>
        </w:numPr>
        <w:tabs>
          <w:tab w:val="left" w:pos="672"/>
        </w:tabs>
        <w:jc w:val="both"/>
      </w:pPr>
      <w:r w:rsidRPr="0044000A">
        <w:t>Не позднее, чем за 30 (тридцать) дней до даты проведения торгов их Организатор обязан опубликовать сообщение о продаже имущества.</w:t>
      </w:r>
    </w:p>
    <w:p w14:paraId="622E6582" w14:textId="77777777" w:rsidR="00293BC8" w:rsidRPr="0044000A" w:rsidRDefault="00CC1855">
      <w:pPr>
        <w:pStyle w:val="1"/>
        <w:numPr>
          <w:ilvl w:val="1"/>
          <w:numId w:val="2"/>
        </w:numPr>
        <w:tabs>
          <w:tab w:val="left" w:pos="672"/>
        </w:tabs>
        <w:jc w:val="both"/>
      </w:pPr>
      <w:r w:rsidRPr="0044000A">
        <w:t xml:space="preserve">Информационное сообщение о проведении торгов включает в себя сведения, установленные п. 10 ст. 110 Федерального закона от 26.10.2002 </w:t>
      </w:r>
      <w:r w:rsidRPr="0044000A">
        <w:rPr>
          <w:lang w:val="en-US" w:eastAsia="en-US" w:bidi="en-US"/>
        </w:rPr>
        <w:t>N</w:t>
      </w:r>
      <w:r w:rsidRPr="0044000A">
        <w:rPr>
          <w:lang w:eastAsia="en-US" w:bidi="en-US"/>
        </w:rPr>
        <w:t xml:space="preserve"> </w:t>
      </w:r>
      <w:r w:rsidRPr="0044000A">
        <w:t>127-ФЗ «О несостоятельности (банкротстве)».</w:t>
      </w:r>
    </w:p>
    <w:p w14:paraId="28F915BA" w14:textId="77777777" w:rsidR="00293BC8" w:rsidRPr="0044000A" w:rsidRDefault="00CC1855">
      <w:pPr>
        <w:pStyle w:val="1"/>
        <w:numPr>
          <w:ilvl w:val="1"/>
          <w:numId w:val="2"/>
        </w:numPr>
        <w:tabs>
          <w:tab w:val="left" w:pos="672"/>
        </w:tabs>
        <w:jc w:val="both"/>
      </w:pPr>
      <w:r w:rsidRPr="0044000A">
        <w:t>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14:paraId="76C350D1" w14:textId="1C759335" w:rsidR="00293BC8" w:rsidRPr="0044000A" w:rsidRDefault="00CC1855">
      <w:pPr>
        <w:pStyle w:val="1"/>
        <w:numPr>
          <w:ilvl w:val="1"/>
          <w:numId w:val="2"/>
        </w:numPr>
        <w:tabs>
          <w:tab w:val="left" w:pos="672"/>
        </w:tabs>
        <w:jc w:val="both"/>
      </w:pPr>
      <w:r w:rsidRPr="0044000A">
        <w:t xml:space="preserve">Для участия в торгах Заявитель должен внести </w:t>
      </w:r>
      <w:r w:rsidRPr="0044000A">
        <w:rPr>
          <w:color w:val="auto"/>
        </w:rPr>
        <w:t>задаток в размере 10 (</w:t>
      </w:r>
      <w:r w:rsidR="00407C59" w:rsidRPr="0044000A">
        <w:rPr>
          <w:color w:val="auto"/>
        </w:rPr>
        <w:t>д</w:t>
      </w:r>
      <w:r w:rsidRPr="0044000A">
        <w:rPr>
          <w:color w:val="auto"/>
        </w:rPr>
        <w:t>есять) процентов от начальной цены продажи лота</w:t>
      </w:r>
      <w:r w:rsidR="00BB1222" w:rsidRPr="0044000A">
        <w:t>,</w:t>
      </w:r>
      <w:r w:rsidR="007205CC" w:rsidRPr="0044000A">
        <w:t xml:space="preserve"> что соответствует </w:t>
      </w:r>
      <w:r w:rsidR="00573117" w:rsidRPr="0044000A">
        <w:t xml:space="preserve">60 </w:t>
      </w:r>
      <w:r w:rsidR="003732C3" w:rsidRPr="0044000A">
        <w:t>000</w:t>
      </w:r>
      <w:r w:rsidR="008B0A14" w:rsidRPr="0044000A">
        <w:t xml:space="preserve"> руб.</w:t>
      </w:r>
      <w:r w:rsidR="00BB1222" w:rsidRPr="0044000A">
        <w:t>,</w:t>
      </w:r>
      <w:r w:rsidR="008B0A14" w:rsidRPr="0044000A">
        <w:t xml:space="preserve"> </w:t>
      </w:r>
      <w:r w:rsidRPr="0044000A">
        <w:t>в счет обеспечения оплаты Имущества Должника на специальный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14:paraId="3E00505F" w14:textId="77777777" w:rsidR="00293BC8" w:rsidRPr="0044000A" w:rsidRDefault="00CC1855">
      <w:pPr>
        <w:pStyle w:val="1"/>
        <w:numPr>
          <w:ilvl w:val="1"/>
          <w:numId w:val="2"/>
        </w:numPr>
        <w:tabs>
          <w:tab w:val="left" w:pos="656"/>
        </w:tabs>
        <w:jc w:val="both"/>
      </w:pPr>
      <w:r w:rsidRPr="0044000A">
        <w:t xml:space="preserve">Документом, подтверждающим поступление задатка на счет, указанный в </w:t>
      </w:r>
      <w:r w:rsidRPr="0044000A">
        <w:lastRenderedPageBreak/>
        <w:t>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14:paraId="2D181C76" w14:textId="77777777" w:rsidR="00293BC8" w:rsidRPr="0044000A" w:rsidRDefault="00CC1855">
      <w:pPr>
        <w:pStyle w:val="1"/>
        <w:numPr>
          <w:ilvl w:val="1"/>
          <w:numId w:val="2"/>
        </w:numPr>
        <w:tabs>
          <w:tab w:val="left" w:pos="656"/>
        </w:tabs>
        <w:jc w:val="both"/>
      </w:pPr>
      <w:r w:rsidRPr="0044000A">
        <w:t>Задаток, внесенный победителем торгов, засчитывается в счет оплаты приобретаемого Имущества.</w:t>
      </w:r>
    </w:p>
    <w:p w14:paraId="1108AD71" w14:textId="77777777" w:rsidR="00293BC8" w:rsidRPr="0044000A" w:rsidRDefault="00CC1855">
      <w:pPr>
        <w:pStyle w:val="1"/>
        <w:numPr>
          <w:ilvl w:val="1"/>
          <w:numId w:val="2"/>
        </w:numPr>
        <w:tabs>
          <w:tab w:val="left" w:pos="646"/>
        </w:tabs>
        <w:jc w:val="both"/>
      </w:pPr>
      <w:r w:rsidRPr="0044000A">
        <w:t>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14:paraId="14F281F9" w14:textId="77777777" w:rsidR="00293BC8" w:rsidRPr="0044000A" w:rsidRDefault="00CC1855">
      <w:pPr>
        <w:pStyle w:val="1"/>
        <w:numPr>
          <w:ilvl w:val="1"/>
          <w:numId w:val="2"/>
        </w:numPr>
        <w:tabs>
          <w:tab w:val="left" w:pos="651"/>
        </w:tabs>
        <w:jc w:val="both"/>
      </w:pPr>
      <w:r w:rsidRPr="0044000A">
        <w:t>Задаток не возвращается в случае отказа или уклонения победителя торгов от подписания договора купли-продажи Имущества Должника в течение 5 дней с момента направления Финансовым управляющим победителю торгов предложения заключить договор купл</w:t>
      </w:r>
      <w:proofErr w:type="gramStart"/>
      <w:r w:rsidRPr="0044000A">
        <w:t>и-</w:t>
      </w:r>
      <w:proofErr w:type="gramEnd"/>
      <w:r w:rsidRPr="0044000A">
        <w:t xml:space="preserve"> продажи, а также в случае неоплаты Имущества Должника в установленный срок в соответствии с заключенным договором купли-продажи.</w:t>
      </w:r>
    </w:p>
    <w:p w14:paraId="3670F098" w14:textId="6542F935" w:rsidR="00293BC8" w:rsidRPr="0044000A" w:rsidRDefault="00CC1855">
      <w:pPr>
        <w:pStyle w:val="1"/>
        <w:numPr>
          <w:ilvl w:val="1"/>
          <w:numId w:val="2"/>
        </w:numPr>
        <w:tabs>
          <w:tab w:val="left" w:pos="656"/>
        </w:tabs>
        <w:spacing w:after="240"/>
        <w:jc w:val="both"/>
      </w:pPr>
      <w:r w:rsidRPr="0044000A">
        <w:t xml:space="preserve">Шаг аукциона устанавливается в размере </w:t>
      </w:r>
      <w:r w:rsidR="00245254" w:rsidRPr="0044000A">
        <w:rPr>
          <w:color w:val="000000" w:themeColor="text1"/>
        </w:rPr>
        <w:t>10</w:t>
      </w:r>
      <w:r w:rsidRPr="0044000A">
        <w:rPr>
          <w:color w:val="000000" w:themeColor="text1"/>
        </w:rPr>
        <w:t xml:space="preserve"> (</w:t>
      </w:r>
      <w:r w:rsidR="00A94DD8" w:rsidRPr="0044000A">
        <w:rPr>
          <w:color w:val="000000" w:themeColor="text1"/>
        </w:rPr>
        <w:t>д</w:t>
      </w:r>
      <w:r w:rsidR="001A4B6C" w:rsidRPr="0044000A">
        <w:rPr>
          <w:color w:val="000000" w:themeColor="text1"/>
        </w:rPr>
        <w:t>есять</w:t>
      </w:r>
      <w:r w:rsidRPr="0044000A">
        <w:rPr>
          <w:color w:val="000000" w:themeColor="text1"/>
        </w:rPr>
        <w:t>) процентов</w:t>
      </w:r>
      <w:r w:rsidRPr="0044000A">
        <w:t xml:space="preserve"> от н</w:t>
      </w:r>
      <w:r w:rsidR="000B23CE" w:rsidRPr="0044000A">
        <w:t xml:space="preserve">ачальной цены продажи Имущества, что соответствует </w:t>
      </w:r>
      <w:r w:rsidR="00245254" w:rsidRPr="0044000A">
        <w:t>6</w:t>
      </w:r>
      <w:r w:rsidR="00217452" w:rsidRPr="0044000A">
        <w:t>0 000</w:t>
      </w:r>
      <w:r w:rsidR="000B23CE" w:rsidRPr="0044000A">
        <w:t xml:space="preserve"> руб.</w:t>
      </w:r>
    </w:p>
    <w:p w14:paraId="25CAC778" w14:textId="77777777" w:rsidR="00293BC8" w:rsidRDefault="00CC1855">
      <w:pPr>
        <w:pStyle w:val="11"/>
        <w:keepNext/>
        <w:keepLines/>
        <w:numPr>
          <w:ilvl w:val="0"/>
          <w:numId w:val="2"/>
        </w:numPr>
        <w:tabs>
          <w:tab w:val="left" w:pos="368"/>
        </w:tabs>
      </w:pPr>
      <w:bookmarkStart w:id="3" w:name="bookmark4"/>
      <w:r>
        <w:t>Порядок организации электронных торгов, условия участия в торгах</w:t>
      </w:r>
      <w:bookmarkEnd w:id="3"/>
    </w:p>
    <w:p w14:paraId="6F530EAC" w14:textId="77777777" w:rsidR="00293BC8" w:rsidRDefault="00CC1855">
      <w:pPr>
        <w:pStyle w:val="1"/>
        <w:numPr>
          <w:ilvl w:val="1"/>
          <w:numId w:val="2"/>
        </w:numPr>
        <w:tabs>
          <w:tab w:val="left" w:pos="531"/>
        </w:tabs>
        <w:jc w:val="both"/>
      </w:pPr>
      <w:r>
        <w:t>Для проведения открытых торгов Организатор торгов заключает договор о проведении открытых торгов с Оператором электронной площадки.</w:t>
      </w:r>
    </w:p>
    <w:p w14:paraId="6066D2A5" w14:textId="77777777" w:rsidR="00293BC8" w:rsidRDefault="00CC1855">
      <w:pPr>
        <w:pStyle w:val="1"/>
        <w:numPr>
          <w:ilvl w:val="1"/>
          <w:numId w:val="2"/>
        </w:numPr>
        <w:tabs>
          <w:tab w:val="left" w:pos="531"/>
        </w:tabs>
        <w:jc w:val="both"/>
      </w:pPr>
      <w:r>
        <w:t>Для обеспечения доступа к участию в торгах Оператор электронной площадки проводит регистрацию на электронной площадке.</w:t>
      </w:r>
    </w:p>
    <w:p w14:paraId="63ABEF03" w14:textId="77777777" w:rsidR="00293BC8" w:rsidRDefault="00CC1855">
      <w:pPr>
        <w:pStyle w:val="1"/>
        <w:jc w:val="both"/>
      </w:pPr>
      <w:r>
        <w:t>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14:paraId="55FD3595" w14:textId="77777777" w:rsidR="00293BC8" w:rsidRDefault="00CC1855">
      <w:pPr>
        <w:pStyle w:val="1"/>
        <w:numPr>
          <w:ilvl w:val="1"/>
          <w:numId w:val="2"/>
        </w:numPr>
        <w:tabs>
          <w:tab w:val="left" w:pos="536"/>
        </w:tabs>
        <w:jc w:val="both"/>
      </w:pPr>
      <w:r>
        <w:t>Для проведения торгов Организатор торгов представляет Оператору электронной площадки заявку на проведение открытых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14:paraId="6DFD79C1" w14:textId="77777777" w:rsidR="00293BC8" w:rsidRDefault="00CC1855">
      <w:pPr>
        <w:pStyle w:val="1"/>
        <w:numPr>
          <w:ilvl w:val="1"/>
          <w:numId w:val="2"/>
        </w:numPr>
        <w:tabs>
          <w:tab w:val="left" w:pos="531"/>
        </w:tabs>
        <w:jc w:val="both"/>
      </w:pPr>
      <w:r>
        <w:t>В заявке на проведение открытых торгов указываются:</w:t>
      </w:r>
    </w:p>
    <w:p w14:paraId="3034DF25" w14:textId="77777777" w:rsidR="00293BC8" w:rsidRDefault="00CC1855">
      <w:pPr>
        <w:pStyle w:val="1"/>
        <w:numPr>
          <w:ilvl w:val="0"/>
          <w:numId w:val="4"/>
        </w:numPr>
        <w:tabs>
          <w:tab w:val="left" w:pos="373"/>
        </w:tabs>
        <w:jc w:val="both"/>
      </w:pPr>
      <w:proofErr w:type="gramStart"/>
      <w:r>
        <w:t>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roofErr w:type="gramEnd"/>
    </w:p>
    <w:p w14:paraId="776155FF" w14:textId="77777777" w:rsidR="00293BC8" w:rsidRDefault="00CC1855">
      <w:pPr>
        <w:pStyle w:val="1"/>
        <w:numPr>
          <w:ilvl w:val="0"/>
          <w:numId w:val="4"/>
        </w:numPr>
        <w:tabs>
          <w:tab w:val="left" w:pos="382"/>
        </w:tabs>
        <w:jc w:val="both"/>
      </w:pPr>
      <w:r>
        <w:t>фамилия, имя, отчество арбитражного управляющего, наименование саморегулируемой организации арбитражных управляющих, членом которой он является;</w:t>
      </w:r>
    </w:p>
    <w:p w14:paraId="6C2D0362" w14:textId="77777777" w:rsidR="00293BC8" w:rsidRDefault="00CC1855">
      <w:pPr>
        <w:pStyle w:val="1"/>
        <w:numPr>
          <w:ilvl w:val="0"/>
          <w:numId w:val="4"/>
        </w:numPr>
        <w:tabs>
          <w:tab w:val="left" w:pos="373"/>
        </w:tabs>
        <w:jc w:val="both"/>
      </w:pPr>
      <w:r>
        <w:t>наименование арбитражного суда, рассматривающего дело о банкротстве, номер дела о банкротстве;</w:t>
      </w:r>
    </w:p>
    <w:p w14:paraId="15E7A83C" w14:textId="77777777" w:rsidR="00293BC8" w:rsidRDefault="00CC1855">
      <w:pPr>
        <w:pStyle w:val="1"/>
        <w:numPr>
          <w:ilvl w:val="0"/>
          <w:numId w:val="4"/>
        </w:numPr>
        <w:tabs>
          <w:tab w:val="left" w:pos="368"/>
        </w:tabs>
        <w:jc w:val="both"/>
      </w:pPr>
      <w:proofErr w:type="gramStart"/>
      <w:r>
        <w:t>основание для проведения открытых торгов (реквизиты судебного акта арбитражного суда); 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roofErr w:type="gramEnd"/>
    </w:p>
    <w:p w14:paraId="732DD358" w14:textId="77777777" w:rsidR="00293BC8" w:rsidRDefault="00CC1855">
      <w:pPr>
        <w:pStyle w:val="1"/>
        <w:numPr>
          <w:ilvl w:val="0"/>
          <w:numId w:val="5"/>
        </w:numPr>
        <w:tabs>
          <w:tab w:val="left" w:pos="368"/>
        </w:tabs>
        <w:jc w:val="both"/>
      </w:pPr>
      <w:r>
        <w:t>сведения о форме проведения открытых торгов и форме представления предложений о цене имущества (предприятия) должника;</w:t>
      </w:r>
    </w:p>
    <w:p w14:paraId="4011D719" w14:textId="77777777" w:rsidR="00293BC8" w:rsidRDefault="00CC1855">
      <w:pPr>
        <w:pStyle w:val="1"/>
        <w:numPr>
          <w:ilvl w:val="0"/>
          <w:numId w:val="5"/>
        </w:numPr>
        <w:tabs>
          <w:tab w:val="left" w:pos="430"/>
        </w:tabs>
        <w:jc w:val="both"/>
      </w:pPr>
      <w:r>
        <w:t>условия конкурса в случае проведения открытых торгов в форме конкурса;</w:t>
      </w:r>
    </w:p>
    <w:p w14:paraId="0775A4F0" w14:textId="77777777" w:rsidR="00293BC8" w:rsidRDefault="00CC1855">
      <w:pPr>
        <w:pStyle w:val="1"/>
        <w:numPr>
          <w:ilvl w:val="0"/>
          <w:numId w:val="5"/>
        </w:numPr>
        <w:tabs>
          <w:tab w:val="left" w:pos="368"/>
        </w:tabs>
        <w:jc w:val="both"/>
      </w:pPr>
      <w:r>
        <w:t>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w:t>
      </w:r>
    </w:p>
    <w:p w14:paraId="47455045" w14:textId="77777777" w:rsidR="00293BC8" w:rsidRDefault="00CC1855">
      <w:pPr>
        <w:pStyle w:val="1"/>
        <w:numPr>
          <w:ilvl w:val="0"/>
          <w:numId w:val="5"/>
        </w:numPr>
        <w:tabs>
          <w:tab w:val="left" w:pos="397"/>
        </w:tabs>
        <w:jc w:val="both"/>
      </w:pPr>
      <w:r>
        <w:t>порядок оформления участия в торгах, перечень представляемых участниками торгов документов и требования к их оформлению;</w:t>
      </w:r>
    </w:p>
    <w:p w14:paraId="4925530A" w14:textId="77777777" w:rsidR="00293BC8" w:rsidRDefault="00CC1855">
      <w:pPr>
        <w:pStyle w:val="1"/>
        <w:numPr>
          <w:ilvl w:val="0"/>
          <w:numId w:val="5"/>
        </w:numPr>
        <w:tabs>
          <w:tab w:val="left" w:pos="378"/>
        </w:tabs>
        <w:jc w:val="both"/>
      </w:pPr>
      <w:r>
        <w:t>размер задатка, сроки и порядок внесения и возврата задатка, реквизиты счетов, на которые вносится задаток;</w:t>
      </w:r>
    </w:p>
    <w:p w14:paraId="37EF76A8" w14:textId="77777777" w:rsidR="00293BC8" w:rsidRDefault="00CC1855">
      <w:pPr>
        <w:pStyle w:val="1"/>
        <w:numPr>
          <w:ilvl w:val="0"/>
          <w:numId w:val="5"/>
        </w:numPr>
        <w:tabs>
          <w:tab w:val="left" w:pos="387"/>
        </w:tabs>
        <w:jc w:val="both"/>
      </w:pPr>
      <w:r>
        <w:t>начальная цена продажи имущества (предприятия) должника;</w:t>
      </w:r>
    </w:p>
    <w:p w14:paraId="78A7E491" w14:textId="77777777" w:rsidR="00293BC8" w:rsidRDefault="00CC1855" w:rsidP="00135ED4">
      <w:pPr>
        <w:pStyle w:val="1"/>
        <w:jc w:val="both"/>
      </w:pPr>
      <w:r>
        <w:t>м) величина повышения начальной цены продажи имущества (предприятия) должника («шаг аукциона»);</w:t>
      </w:r>
    </w:p>
    <w:p w14:paraId="5BF89133" w14:textId="77777777" w:rsidR="00293BC8" w:rsidRDefault="00CC1855" w:rsidP="00135ED4">
      <w:pPr>
        <w:pStyle w:val="1"/>
        <w:numPr>
          <w:ilvl w:val="0"/>
          <w:numId w:val="5"/>
        </w:numPr>
        <w:tabs>
          <w:tab w:val="left" w:pos="387"/>
        </w:tabs>
        <w:jc w:val="both"/>
      </w:pPr>
      <w:r>
        <w:t>порядок и критерии определения победителя торгов;</w:t>
      </w:r>
    </w:p>
    <w:p w14:paraId="69E73B8C" w14:textId="77777777" w:rsidR="00293BC8" w:rsidRDefault="00CC1855">
      <w:pPr>
        <w:pStyle w:val="1"/>
        <w:numPr>
          <w:ilvl w:val="0"/>
          <w:numId w:val="5"/>
        </w:numPr>
        <w:tabs>
          <w:tab w:val="left" w:pos="377"/>
        </w:tabs>
        <w:jc w:val="both"/>
      </w:pPr>
      <w:r>
        <w:t>дата, время и место подведения результатов открытых торгов;</w:t>
      </w:r>
    </w:p>
    <w:p w14:paraId="66E46AE2" w14:textId="77777777" w:rsidR="00293BC8" w:rsidRDefault="00CC1855">
      <w:pPr>
        <w:pStyle w:val="1"/>
        <w:jc w:val="both"/>
      </w:pPr>
      <w:r>
        <w:t>п) порядок и срок заключения договора купли-продажи имущества (предприятия) должника;</w:t>
      </w:r>
    </w:p>
    <w:p w14:paraId="63E5580F" w14:textId="77777777" w:rsidR="00293BC8" w:rsidRDefault="00CC1855">
      <w:pPr>
        <w:pStyle w:val="1"/>
        <w:numPr>
          <w:ilvl w:val="0"/>
          <w:numId w:val="5"/>
        </w:numPr>
        <w:tabs>
          <w:tab w:val="left" w:pos="382"/>
        </w:tabs>
        <w:jc w:val="both"/>
      </w:pPr>
      <w:r>
        <w:lastRenderedPageBreak/>
        <w:t>сроки платежей, реквизиты счетов, на которые вносятся платежи;</w:t>
      </w:r>
    </w:p>
    <w:p w14:paraId="7070303B" w14:textId="77777777" w:rsidR="00293BC8" w:rsidRDefault="00CC1855">
      <w:pPr>
        <w:pStyle w:val="1"/>
        <w:numPr>
          <w:ilvl w:val="0"/>
          <w:numId w:val="5"/>
        </w:numPr>
        <w:tabs>
          <w:tab w:val="left" w:pos="363"/>
        </w:tabs>
        <w:jc w:val="both"/>
      </w:pPr>
      <w:r>
        <w:t>сведения об Организаторе торгов (его почтовый адрес, адрес электронной почты, номер контактного телефона);</w:t>
      </w:r>
    </w:p>
    <w:p w14:paraId="1AF74025" w14:textId="77777777" w:rsidR="00293BC8" w:rsidRDefault="00CC1855">
      <w:pPr>
        <w:pStyle w:val="1"/>
        <w:numPr>
          <w:ilvl w:val="0"/>
          <w:numId w:val="5"/>
        </w:numPr>
        <w:tabs>
          <w:tab w:val="left" w:pos="367"/>
        </w:tabs>
        <w:jc w:val="both"/>
      </w:pPr>
      <w:r>
        <w:t>дата размещения такого сообщения в Едином федеральном реестре сведений о банкротстве»;</w:t>
      </w:r>
    </w:p>
    <w:p w14:paraId="1A6496E6" w14:textId="77777777" w:rsidR="00293BC8" w:rsidRDefault="00CC1855">
      <w:pPr>
        <w:pStyle w:val="1"/>
        <w:numPr>
          <w:ilvl w:val="1"/>
          <w:numId w:val="2"/>
        </w:numPr>
        <w:tabs>
          <w:tab w:val="left" w:pos="526"/>
        </w:tabs>
        <w:jc w:val="both"/>
      </w:pPr>
      <w:r>
        <w:t>Заявка подписывается электронной цифровой подписью Организатора торгов.</w:t>
      </w:r>
    </w:p>
    <w:p w14:paraId="1FFDA5A9" w14:textId="77777777" w:rsidR="00293BC8" w:rsidRDefault="00CC1855">
      <w:pPr>
        <w:pStyle w:val="1"/>
        <w:numPr>
          <w:ilvl w:val="1"/>
          <w:numId w:val="2"/>
        </w:numPr>
        <w:tabs>
          <w:tab w:val="left" w:pos="526"/>
        </w:tabs>
        <w:jc w:val="both"/>
      </w:pPr>
      <w:r>
        <w:t>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w:t>
      </w:r>
      <w:proofErr w:type="gramStart"/>
      <w:r>
        <w:t>и-</w:t>
      </w:r>
      <w:proofErr w:type="gramEnd"/>
      <w:r>
        <w:t xml:space="preserve"> продажи имущества (предприятия) должника.</w:t>
      </w:r>
    </w:p>
    <w:p w14:paraId="60C90F65" w14:textId="77777777" w:rsidR="00293BC8" w:rsidRDefault="00CC1855">
      <w:pPr>
        <w:pStyle w:val="1"/>
        <w:numPr>
          <w:ilvl w:val="1"/>
          <w:numId w:val="2"/>
        </w:numPr>
        <w:tabs>
          <w:tab w:val="left" w:pos="531"/>
        </w:tabs>
        <w:jc w:val="both"/>
      </w:pPr>
      <w:r>
        <w:t>Представленная Организатором торгов заявка на проведение открытых торгов регистрируется Оператором электронной площадки в течение одного дня с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14:paraId="1C608F14" w14:textId="77777777" w:rsidR="00293BC8" w:rsidRDefault="00CC1855">
      <w:pPr>
        <w:pStyle w:val="1"/>
        <w:numPr>
          <w:ilvl w:val="1"/>
          <w:numId w:val="2"/>
        </w:numPr>
        <w:tabs>
          <w:tab w:val="left" w:pos="531"/>
        </w:tabs>
        <w:jc w:val="both"/>
      </w:pPr>
      <w:r>
        <w:t>Заявка на проведение открытых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w:t>
      </w:r>
    </w:p>
    <w:p w14:paraId="3F5DAFA2" w14:textId="77777777" w:rsidR="00293BC8" w:rsidRDefault="00CC1855">
      <w:pPr>
        <w:pStyle w:val="1"/>
        <w:numPr>
          <w:ilvl w:val="1"/>
          <w:numId w:val="2"/>
        </w:numPr>
        <w:tabs>
          <w:tab w:val="left" w:pos="526"/>
        </w:tabs>
        <w:jc w:val="both"/>
      </w:pPr>
      <w:r>
        <w:t>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федеральном реестре сведений о банкротстве размещаются:</w:t>
      </w:r>
    </w:p>
    <w:p w14:paraId="0827AAA1" w14:textId="77777777" w:rsidR="00293BC8" w:rsidRDefault="00CC1855">
      <w:pPr>
        <w:pStyle w:val="1"/>
        <w:numPr>
          <w:ilvl w:val="0"/>
          <w:numId w:val="6"/>
        </w:numPr>
        <w:tabs>
          <w:tab w:val="left" w:pos="372"/>
        </w:tabs>
        <w:jc w:val="both"/>
      </w:pPr>
      <w:proofErr w:type="gramStart"/>
      <w:r>
        <w:t>сведения, указанные в подпунктах «а» - «з», «л», «п», «р», «т» пункта 4.4. настоящего Положения;</w:t>
      </w:r>
      <w:proofErr w:type="gramEnd"/>
    </w:p>
    <w:p w14:paraId="74C98E9E" w14:textId="77777777" w:rsidR="00293BC8" w:rsidRDefault="00CC1855">
      <w:pPr>
        <w:pStyle w:val="1"/>
        <w:numPr>
          <w:ilvl w:val="0"/>
          <w:numId w:val="6"/>
        </w:numPr>
        <w:tabs>
          <w:tab w:val="left" w:pos="387"/>
        </w:tabs>
        <w:jc w:val="both"/>
      </w:pPr>
      <w:r>
        <w:t>сведения о ходе проведения открытых торгов (об объявлении торгов, о представлении заявок на участие в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w:t>
      </w:r>
    </w:p>
    <w:p w14:paraId="73714313" w14:textId="77777777" w:rsidR="00293BC8" w:rsidRDefault="00CC1855">
      <w:pPr>
        <w:pStyle w:val="1"/>
        <w:numPr>
          <w:ilvl w:val="0"/>
          <w:numId w:val="6"/>
        </w:numPr>
        <w:tabs>
          <w:tab w:val="left" w:pos="367"/>
        </w:tabs>
        <w:jc w:val="both"/>
      </w:pPr>
      <w:r>
        <w:t>подписанный Организатором торгов протокол об определении участников торгов;</w:t>
      </w:r>
    </w:p>
    <w:p w14:paraId="5B271D85" w14:textId="77777777" w:rsidR="00293BC8" w:rsidRDefault="00CC1855">
      <w:pPr>
        <w:pStyle w:val="1"/>
        <w:numPr>
          <w:ilvl w:val="0"/>
          <w:numId w:val="6"/>
        </w:numPr>
        <w:tabs>
          <w:tab w:val="left" w:pos="353"/>
        </w:tabs>
        <w:jc w:val="both"/>
      </w:pPr>
      <w:proofErr w:type="gramStart"/>
      <w:r>
        <w:t>протокол об итогах проведения торгов, сведения о результатах открытых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w:t>
      </w:r>
      <w:proofErr w:type="gramEnd"/>
    </w:p>
    <w:p w14:paraId="06A46DA2" w14:textId="77777777" w:rsidR="00293BC8" w:rsidRDefault="00CC1855">
      <w:pPr>
        <w:pStyle w:val="1"/>
        <w:jc w:val="both"/>
      </w:pPr>
      <w:r>
        <w:t>Доступ к данной информации предоставляется только зарегистрированным на электронной площадке лицам.</w:t>
      </w:r>
    </w:p>
    <w:p w14:paraId="6D0E8C0F" w14:textId="77777777" w:rsidR="00293BC8" w:rsidRDefault="00CC1855">
      <w:pPr>
        <w:pStyle w:val="1"/>
        <w:numPr>
          <w:ilvl w:val="1"/>
          <w:numId w:val="2"/>
        </w:numPr>
        <w:tabs>
          <w:tab w:val="left" w:pos="651"/>
        </w:tabs>
        <w:jc w:val="both"/>
      </w:pPr>
      <w:r>
        <w:t xml:space="preserve">Оператор электронной площадки в день начала представления заявок на участие в открытых торгах размещает </w:t>
      </w:r>
      <w:proofErr w:type="gramStart"/>
      <w:r>
        <w:t>на электронной площадке сообщение о начале представления заявок на участие в открытых торгах с указанием</w:t>
      </w:r>
      <w:proofErr w:type="gramEnd"/>
      <w:r>
        <w:t xml:space="preserve"> сведений, содержащихся в сообщении о торгах.</w:t>
      </w:r>
    </w:p>
    <w:p w14:paraId="621FFBBB" w14:textId="77777777" w:rsidR="00293BC8" w:rsidRPr="00F833BF" w:rsidRDefault="00CC1855">
      <w:pPr>
        <w:pStyle w:val="1"/>
        <w:numPr>
          <w:ilvl w:val="1"/>
          <w:numId w:val="2"/>
        </w:numPr>
        <w:tabs>
          <w:tab w:val="left" w:pos="646"/>
        </w:tabs>
        <w:jc w:val="both"/>
      </w:pPr>
      <w:r w:rsidRPr="00F833BF">
        <w:t>Для участия в открытых торгах заявитель представляет Оператору электронной площадки заявку на участие в открытых торгах.</w:t>
      </w:r>
    </w:p>
    <w:p w14:paraId="00091E83" w14:textId="77777777" w:rsidR="00293BC8" w:rsidRPr="00F833BF" w:rsidRDefault="00CC1855">
      <w:pPr>
        <w:pStyle w:val="1"/>
        <w:jc w:val="both"/>
      </w:pPr>
      <w:r w:rsidRPr="00F833BF">
        <w:t>Срок представления заявок (не менее 25 рабочих дней) на участие в открытых торгах заканчивается за 5 (пять) рабочих дней до проведения торгов (не включая день проведения торгов).</w:t>
      </w:r>
    </w:p>
    <w:p w14:paraId="78E43871" w14:textId="77777777" w:rsidR="00293BC8" w:rsidRPr="00F833BF" w:rsidRDefault="00CC1855">
      <w:pPr>
        <w:pStyle w:val="1"/>
        <w:numPr>
          <w:ilvl w:val="1"/>
          <w:numId w:val="2"/>
        </w:numPr>
        <w:tabs>
          <w:tab w:val="left" w:pos="651"/>
        </w:tabs>
        <w:jc w:val="both"/>
      </w:pPr>
      <w:r w:rsidRPr="00F833BF">
        <w:t xml:space="preserve">Заявка на участие в торгах должна соответствовать требованиям, установленным в соответствии с Федеральным законом от 26.10.2002 </w:t>
      </w:r>
      <w:r w:rsidRPr="00F833BF">
        <w:rPr>
          <w:lang w:val="en-US" w:eastAsia="en-US" w:bidi="en-US"/>
        </w:rPr>
        <w:t>N</w:t>
      </w:r>
      <w:r w:rsidRPr="00F833BF">
        <w:rPr>
          <w:lang w:eastAsia="en-US" w:bidi="en-US"/>
        </w:rPr>
        <w:t xml:space="preserve"> </w:t>
      </w:r>
      <w:r w:rsidRPr="00F833BF">
        <w:t>127-ФЗ «О несостоятельности (банкротстве)» и указанным в сообщении о проведении торгов, и оформляется в форме электронного документа.</w:t>
      </w:r>
    </w:p>
    <w:p w14:paraId="66563160" w14:textId="77777777" w:rsidR="00293BC8" w:rsidRPr="00F833BF" w:rsidRDefault="00CC1855">
      <w:pPr>
        <w:pStyle w:val="1"/>
        <w:jc w:val="both"/>
      </w:pPr>
      <w:r w:rsidRPr="00F833BF">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w:t>
      </w:r>
    </w:p>
    <w:p w14:paraId="13B10DC3" w14:textId="77777777" w:rsidR="00293BC8" w:rsidRPr="00F833BF" w:rsidRDefault="00CC1855">
      <w:pPr>
        <w:pStyle w:val="1"/>
        <w:jc w:val="both"/>
      </w:pPr>
      <w:r w:rsidRPr="00F833BF">
        <w:t>фамилия, имя, отчество, паспортные данные, сведения о месте жительства заявителя (для физического лица);</w:t>
      </w:r>
    </w:p>
    <w:p w14:paraId="0A69BC2C" w14:textId="77777777" w:rsidR="00293BC8" w:rsidRPr="00F833BF" w:rsidRDefault="00CC1855">
      <w:pPr>
        <w:pStyle w:val="1"/>
        <w:jc w:val="both"/>
      </w:pPr>
      <w:r w:rsidRPr="00F833BF">
        <w:t>номер контактного телефона, адрес электронной почты заявителя.</w:t>
      </w:r>
    </w:p>
    <w:p w14:paraId="15649EA8" w14:textId="77777777" w:rsidR="00293BC8" w:rsidRPr="00F833BF" w:rsidRDefault="00CC1855">
      <w:pPr>
        <w:pStyle w:val="1"/>
        <w:jc w:val="both"/>
      </w:pPr>
      <w:r w:rsidRPr="00F833BF">
        <w:t xml:space="preserve">Заявка на участие в торгах должна содержать также сведения о наличии или об отсутствии </w:t>
      </w:r>
      <w:r w:rsidRPr="00F833BF">
        <w:lastRenderedPageBreak/>
        <w:t>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w:t>
      </w:r>
    </w:p>
    <w:p w14:paraId="50274F20" w14:textId="77777777" w:rsidR="00293BC8" w:rsidRPr="00F833BF" w:rsidRDefault="00CC1855">
      <w:pPr>
        <w:pStyle w:val="1"/>
        <w:numPr>
          <w:ilvl w:val="1"/>
          <w:numId w:val="2"/>
        </w:numPr>
        <w:tabs>
          <w:tab w:val="left" w:pos="608"/>
        </w:tabs>
        <w:jc w:val="both"/>
      </w:pPr>
      <w:r w:rsidRPr="00F833BF">
        <w:t>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14:paraId="0F134C07" w14:textId="77777777" w:rsidR="00293BC8" w:rsidRPr="00F833BF" w:rsidRDefault="00CC1855">
      <w:pPr>
        <w:pStyle w:val="1"/>
        <w:jc w:val="both"/>
      </w:pPr>
      <w:r w:rsidRPr="00F833BF">
        <w:t xml:space="preserve">Оператор электронной площадки направляет заявителю </w:t>
      </w:r>
      <w:proofErr w:type="gramStart"/>
      <w:r w:rsidRPr="00F833BF">
        <w:t>в электронной форме подтверждение о регистрации представленной заявки на участие в торгах в день</w:t>
      </w:r>
      <w:proofErr w:type="gramEnd"/>
      <w:r w:rsidRPr="00F833BF">
        <w:t xml:space="preserve"> регистрации такой заявки с указанием порядкового номера, даты и точного времени ее представления.</w:t>
      </w:r>
    </w:p>
    <w:p w14:paraId="7258745E" w14:textId="77777777" w:rsidR="00293BC8" w:rsidRPr="00F833BF" w:rsidRDefault="00CC1855">
      <w:pPr>
        <w:pStyle w:val="1"/>
        <w:numPr>
          <w:ilvl w:val="1"/>
          <w:numId w:val="2"/>
        </w:numPr>
        <w:tabs>
          <w:tab w:val="left" w:pos="603"/>
        </w:tabs>
        <w:jc w:val="both"/>
      </w:pPr>
      <w:r w:rsidRPr="00F833BF">
        <w:t>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46753375" w14:textId="77777777" w:rsidR="00293BC8" w:rsidRPr="00F833BF" w:rsidRDefault="00CC1855">
      <w:pPr>
        <w:pStyle w:val="1"/>
        <w:numPr>
          <w:ilvl w:val="1"/>
          <w:numId w:val="2"/>
        </w:numPr>
        <w:tabs>
          <w:tab w:val="left" w:pos="608"/>
        </w:tabs>
        <w:jc w:val="both"/>
      </w:pPr>
      <w:r w:rsidRPr="00F833BF">
        <w:t>Заявитель вправе отозвать заявку на участие в открытых торгах не позднее окончания срока на участие в торгах, направив об этом уведомление Оператору электронной площадки. 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14:paraId="1943EC58" w14:textId="77777777" w:rsidR="00293BC8" w:rsidRPr="00F833BF" w:rsidRDefault="00CC1855">
      <w:pPr>
        <w:pStyle w:val="1"/>
        <w:jc w:val="both"/>
      </w:pPr>
      <w:r w:rsidRPr="00F833BF">
        <w:t>В случае если в новой заявке не содержится сведений об отзыве первоначальной заявки, ни одна из заявок не рассматривается.</w:t>
      </w:r>
    </w:p>
    <w:p w14:paraId="5DCEA177" w14:textId="77777777" w:rsidR="00293BC8" w:rsidRPr="00F833BF" w:rsidRDefault="00CC1855">
      <w:pPr>
        <w:pStyle w:val="1"/>
        <w:numPr>
          <w:ilvl w:val="1"/>
          <w:numId w:val="2"/>
        </w:numPr>
        <w:tabs>
          <w:tab w:val="left" w:pos="608"/>
        </w:tabs>
        <w:jc w:val="both"/>
      </w:pPr>
      <w:r w:rsidRPr="00F833BF">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14:paraId="5B154698" w14:textId="77777777" w:rsidR="00293BC8" w:rsidRPr="00F833BF" w:rsidRDefault="00CC1855">
      <w:pPr>
        <w:pStyle w:val="1"/>
        <w:numPr>
          <w:ilvl w:val="1"/>
          <w:numId w:val="2"/>
        </w:numPr>
        <w:tabs>
          <w:tab w:val="left" w:pos="608"/>
        </w:tabs>
        <w:jc w:val="both"/>
      </w:pPr>
      <w:r w:rsidRPr="00F833BF">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от 26.10.2002 </w:t>
      </w:r>
      <w:r w:rsidRPr="00F833BF">
        <w:rPr>
          <w:lang w:val="en-US" w:eastAsia="en-US" w:bidi="en-US"/>
        </w:rPr>
        <w:t>N</w:t>
      </w:r>
      <w:r w:rsidRPr="00F833BF">
        <w:rPr>
          <w:lang w:eastAsia="en-US" w:bidi="en-US"/>
        </w:rPr>
        <w:t xml:space="preserve"> </w:t>
      </w:r>
      <w:r w:rsidRPr="00F833BF">
        <w:t>127-ФЗ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5A42126E" w14:textId="77777777" w:rsidR="00293BC8" w:rsidRPr="00F833BF" w:rsidRDefault="00CC1855">
      <w:pPr>
        <w:pStyle w:val="1"/>
        <w:numPr>
          <w:ilvl w:val="1"/>
          <w:numId w:val="2"/>
        </w:numPr>
        <w:tabs>
          <w:tab w:val="left" w:pos="608"/>
        </w:tabs>
        <w:jc w:val="both"/>
      </w:pPr>
      <w:proofErr w:type="gramStart"/>
      <w:r w:rsidRPr="00F833BF">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w:t>
      </w:r>
      <w:proofErr w:type="gramEnd"/>
      <w:r w:rsidRPr="00F833BF">
        <w:t xml:space="preserve"> к участию в торгах.</w:t>
      </w:r>
    </w:p>
    <w:p w14:paraId="33C9DE4D" w14:textId="77777777" w:rsidR="00293BC8" w:rsidRPr="00F833BF" w:rsidRDefault="00CC1855">
      <w:pPr>
        <w:pStyle w:val="1"/>
        <w:numPr>
          <w:ilvl w:val="1"/>
          <w:numId w:val="2"/>
        </w:numPr>
        <w:tabs>
          <w:tab w:val="left" w:pos="603"/>
        </w:tabs>
        <w:jc w:val="both"/>
      </w:pPr>
      <w:r w:rsidRPr="00F833BF">
        <w:t>Решение об отказе в допуске заявителя к участию в торгах принимается в случае, если: 1) заявка на участие в торгах не соответствует требованиям, установленным Порядком проведения электронных торгов;</w:t>
      </w:r>
    </w:p>
    <w:p w14:paraId="62620FBB" w14:textId="77777777" w:rsidR="00293BC8" w:rsidRPr="00F833BF" w:rsidRDefault="00CC1855">
      <w:pPr>
        <w:pStyle w:val="1"/>
        <w:numPr>
          <w:ilvl w:val="0"/>
          <w:numId w:val="7"/>
        </w:numPr>
        <w:tabs>
          <w:tab w:val="left" w:pos="413"/>
        </w:tabs>
        <w:jc w:val="both"/>
      </w:pPr>
      <w:r w:rsidRPr="00F833BF">
        <w:t>представленные заявителем документы не соответствуют установленным к ним требованиям или сведения, содержащиеся в них, недостоверны.</w:t>
      </w:r>
    </w:p>
    <w:p w14:paraId="67025804" w14:textId="77777777" w:rsidR="00293BC8" w:rsidRPr="00F833BF" w:rsidRDefault="00CC1855">
      <w:pPr>
        <w:pStyle w:val="1"/>
        <w:numPr>
          <w:ilvl w:val="0"/>
          <w:numId w:val="7"/>
        </w:numPr>
        <w:tabs>
          <w:tab w:val="left" w:pos="413"/>
        </w:tabs>
        <w:jc w:val="both"/>
      </w:pPr>
      <w:r w:rsidRPr="00F833BF">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5FF77E8C" w14:textId="77777777" w:rsidR="00293BC8" w:rsidRPr="00F833BF" w:rsidRDefault="00CC1855">
      <w:pPr>
        <w:pStyle w:val="1"/>
        <w:numPr>
          <w:ilvl w:val="1"/>
          <w:numId w:val="2"/>
        </w:numPr>
        <w:tabs>
          <w:tab w:val="left" w:pos="608"/>
        </w:tabs>
        <w:jc w:val="both"/>
      </w:pPr>
      <w:r w:rsidRPr="00F833BF">
        <w:t>Организатор торгов направляет Оператору электронной площадки и Конкурсному кредитору в форме электронного документа подписанный протокол об определении участников торгов в день его подписания.</w:t>
      </w:r>
    </w:p>
    <w:p w14:paraId="34BEACAF" w14:textId="77777777" w:rsidR="00293BC8" w:rsidRDefault="00CC1855">
      <w:pPr>
        <w:pStyle w:val="1"/>
        <w:spacing w:after="480"/>
        <w:jc w:val="both"/>
      </w:pPr>
      <w:r w:rsidRPr="00F833BF">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14:paraId="11F377AA" w14:textId="77777777" w:rsidR="00293BC8" w:rsidRDefault="00CC1855">
      <w:pPr>
        <w:pStyle w:val="11"/>
        <w:keepNext/>
        <w:keepLines/>
        <w:numPr>
          <w:ilvl w:val="0"/>
          <w:numId w:val="2"/>
        </w:numPr>
        <w:tabs>
          <w:tab w:val="left" w:pos="425"/>
        </w:tabs>
      </w:pPr>
      <w:bookmarkStart w:id="4" w:name="bookmark6"/>
      <w:r>
        <w:lastRenderedPageBreak/>
        <w:t>Проведение первых торгов. Порядок заключения договора с победителем и</w:t>
      </w:r>
      <w:r>
        <w:br/>
        <w:t>расчетов с участниками торгов</w:t>
      </w:r>
      <w:bookmarkEnd w:id="4"/>
    </w:p>
    <w:p w14:paraId="4442702D" w14:textId="77777777" w:rsidR="00293BC8" w:rsidRDefault="00CC1855">
      <w:pPr>
        <w:pStyle w:val="1"/>
        <w:numPr>
          <w:ilvl w:val="1"/>
          <w:numId w:val="2"/>
        </w:numPr>
        <w:tabs>
          <w:tab w:val="left" w:pos="494"/>
        </w:tabs>
        <w:jc w:val="both"/>
      </w:pPr>
      <w:r>
        <w:t xml:space="preserve">Торги по продаже имущества проводятся: в форме открытого аукциона, в ходе которого предложения о цене </w:t>
      </w:r>
      <w:proofErr w:type="gramStart"/>
      <w:r>
        <w:t>заявляются</w:t>
      </w:r>
      <w:proofErr w:type="gramEnd"/>
      <w:r>
        <w:t xml:space="preserve"> на электронной площадке участниками торгов открыто в ходе проведения торгов.</w:t>
      </w:r>
    </w:p>
    <w:p w14:paraId="43D649C3" w14:textId="77777777" w:rsidR="00293BC8" w:rsidRDefault="00CC1855">
      <w:pPr>
        <w:pStyle w:val="1"/>
        <w:jc w:val="both"/>
      </w:pPr>
      <w:r>
        <w:t>Торги проводятся путем повышения начальной цены продажи на величину, кратную величине «шага аукциона».</w:t>
      </w:r>
    </w:p>
    <w:p w14:paraId="0ED88866" w14:textId="77777777" w:rsidR="00293BC8" w:rsidRDefault="00CC1855">
      <w:pPr>
        <w:pStyle w:val="1"/>
        <w:numPr>
          <w:ilvl w:val="1"/>
          <w:numId w:val="2"/>
        </w:numPr>
        <w:tabs>
          <w:tab w:val="left" w:pos="508"/>
        </w:tabs>
        <w:jc w:val="both"/>
      </w:pPr>
      <w:r>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14:paraId="23F55A44" w14:textId="77777777" w:rsidR="00293BC8" w:rsidRDefault="00CC1855">
      <w:pPr>
        <w:pStyle w:val="1"/>
        <w:numPr>
          <w:ilvl w:val="1"/>
          <w:numId w:val="2"/>
        </w:numPr>
        <w:tabs>
          <w:tab w:val="left" w:pos="494"/>
        </w:tabs>
        <w:jc w:val="both"/>
      </w:pPr>
      <w:r>
        <w:t>На электронной площадке в автоматическом режиме отображаются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14:paraId="1694B8CC" w14:textId="77777777" w:rsidR="00293BC8" w:rsidRDefault="00CC1855">
      <w:pPr>
        <w:pStyle w:val="1"/>
        <w:jc w:val="both"/>
      </w:pPr>
      <w:r>
        <w:t>Доступ к данной информации предоставляется только лицам, зарегистрированным на электронной площадке.</w:t>
      </w:r>
    </w:p>
    <w:p w14:paraId="628238A2" w14:textId="77777777" w:rsidR="00293BC8" w:rsidRDefault="00CC1855">
      <w:pPr>
        <w:pStyle w:val="1"/>
        <w:numPr>
          <w:ilvl w:val="1"/>
          <w:numId w:val="2"/>
        </w:numPr>
        <w:tabs>
          <w:tab w:val="left" w:pos="494"/>
        </w:tabs>
        <w:jc w:val="both"/>
      </w:pPr>
      <w:r>
        <w:t>При проведении торгов время проведения таких торгов определяется в следующем порядке:</w:t>
      </w:r>
    </w:p>
    <w:p w14:paraId="38C3867A" w14:textId="77777777" w:rsidR="00293BC8" w:rsidRDefault="00CC1855">
      <w:pPr>
        <w:pStyle w:val="1"/>
        <w:numPr>
          <w:ilvl w:val="0"/>
          <w:numId w:val="8"/>
        </w:numPr>
        <w:tabs>
          <w:tab w:val="left" w:pos="235"/>
        </w:tabs>
        <w:jc w:val="both"/>
      </w:pPr>
      <w: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14:paraId="400AD82D" w14:textId="77777777" w:rsidR="00293BC8" w:rsidRDefault="00CC1855">
      <w:pPr>
        <w:pStyle w:val="1"/>
        <w:numPr>
          <w:ilvl w:val="0"/>
          <w:numId w:val="8"/>
        </w:numPr>
        <w:tabs>
          <w:tab w:val="left" w:pos="225"/>
        </w:tabs>
        <w:jc w:val="both"/>
      </w:pPr>
      <w:proofErr w:type="gramStart"/>
      <w:r>
        <w:t>в случае поступления предложения о цене в течение одного часа с момента начала представления предложений о цене</w:t>
      </w:r>
      <w:proofErr w:type="gramEnd"/>
      <w:r>
        <w:t>, время представления предложений о цене продлевается на тридцать минут с момента поступления каждого из таких предложений.</w:t>
      </w:r>
    </w:p>
    <w:p w14:paraId="7B1418BA" w14:textId="77777777" w:rsidR="00293BC8" w:rsidRDefault="00CC1855">
      <w:pPr>
        <w:pStyle w:val="1"/>
        <w:numPr>
          <w:ilvl w:val="0"/>
          <w:numId w:val="8"/>
        </w:numPr>
        <w:tabs>
          <w:tab w:val="left" w:pos="292"/>
        </w:tabs>
        <w:jc w:val="both"/>
      </w:pPr>
      <w:r>
        <w:t>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открытые/закрытые торги с помощью программно-аппаратных средств электронной площадки завершаются автоматически.</w:t>
      </w:r>
    </w:p>
    <w:p w14:paraId="4D05845E" w14:textId="77777777" w:rsidR="00293BC8" w:rsidRDefault="00CC1855">
      <w:pPr>
        <w:pStyle w:val="1"/>
        <w:numPr>
          <w:ilvl w:val="1"/>
          <w:numId w:val="2"/>
        </w:numPr>
        <w:tabs>
          <w:tab w:val="left" w:pos="504"/>
        </w:tabs>
        <w:jc w:val="both"/>
      </w:pPr>
      <w:r>
        <w:t>Во время проведения открытых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w:t>
      </w:r>
    </w:p>
    <w:p w14:paraId="67B3DA18" w14:textId="77777777" w:rsidR="00293BC8" w:rsidRDefault="00CC1855">
      <w:pPr>
        <w:pStyle w:val="1"/>
        <w:numPr>
          <w:ilvl w:val="0"/>
          <w:numId w:val="9"/>
        </w:numPr>
        <w:tabs>
          <w:tab w:val="left" w:pos="706"/>
        </w:tabs>
        <w:jc w:val="both"/>
      </w:pPr>
      <w:r>
        <w:t>предложение представлено по истечении установленного срока окончания представления предложений;</w:t>
      </w:r>
    </w:p>
    <w:p w14:paraId="79C2C3A6" w14:textId="77777777" w:rsidR="00293BC8" w:rsidRDefault="00CC1855">
      <w:pPr>
        <w:pStyle w:val="1"/>
        <w:numPr>
          <w:ilvl w:val="0"/>
          <w:numId w:val="9"/>
        </w:numPr>
        <w:tabs>
          <w:tab w:val="left" w:pos="706"/>
        </w:tabs>
        <w:jc w:val="both"/>
      </w:pPr>
      <w:r>
        <w:t>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14:paraId="3FD8BDF3" w14:textId="77777777" w:rsidR="00293BC8" w:rsidRDefault="00CC1855">
      <w:pPr>
        <w:pStyle w:val="1"/>
        <w:numPr>
          <w:ilvl w:val="1"/>
          <w:numId w:val="2"/>
        </w:numPr>
        <w:tabs>
          <w:tab w:val="left" w:pos="504"/>
        </w:tabs>
        <w:jc w:val="both"/>
      </w:pPr>
      <w:r>
        <w:t>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(предприятия) должника двух и более одинаковых предложений о цене имущества (предприятия) должника. В случае</w:t>
      </w:r>
      <w:proofErr w:type="gramStart"/>
      <w:r>
        <w:t>,</w:t>
      </w:r>
      <w:proofErr w:type="gramEnd"/>
      <w:r>
        <w:t xml:space="preserve">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14:paraId="78FBFCD9" w14:textId="77777777" w:rsidR="00293BC8" w:rsidRDefault="00CC1855">
      <w:pPr>
        <w:pStyle w:val="1"/>
        <w:numPr>
          <w:ilvl w:val="1"/>
          <w:numId w:val="2"/>
        </w:numPr>
        <w:tabs>
          <w:tab w:val="left" w:pos="494"/>
        </w:tabs>
        <w:jc w:val="both"/>
      </w:pPr>
      <w:r>
        <w:t>Победителем открытых торгов признается участник торгов, предложивший наиболее высокую цену.</w:t>
      </w:r>
    </w:p>
    <w:p w14:paraId="76200E69" w14:textId="77777777" w:rsidR="00293BC8" w:rsidRDefault="00CC1855">
      <w:pPr>
        <w:pStyle w:val="1"/>
        <w:numPr>
          <w:ilvl w:val="1"/>
          <w:numId w:val="2"/>
        </w:numPr>
        <w:tabs>
          <w:tab w:val="left" w:pos="494"/>
        </w:tabs>
        <w:jc w:val="both"/>
      </w:pPr>
      <w:r>
        <w:t>Организатор торгов рассматривает предложения участников торгов о цене имущества (предприятия) должника и определяет победителя открытых торгов. В случае</w:t>
      </w:r>
      <w:proofErr w:type="gramStart"/>
      <w:r>
        <w:t>,</w:t>
      </w:r>
      <w:proofErr w:type="gramEnd"/>
      <w:r>
        <w:t xml:space="preserve">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14:paraId="46D5BC78" w14:textId="77777777" w:rsidR="00293BC8" w:rsidRDefault="00CC1855">
      <w:pPr>
        <w:pStyle w:val="1"/>
        <w:numPr>
          <w:ilvl w:val="1"/>
          <w:numId w:val="2"/>
        </w:numPr>
        <w:tabs>
          <w:tab w:val="left" w:pos="538"/>
        </w:tabs>
        <w:jc w:val="both"/>
      </w:pPr>
      <w:r>
        <w:t>В ходе проведения торгов информация о торгах подлежит размещению на электронной площадке и в Едином федеральном реестре сведений о банкротстве.</w:t>
      </w:r>
    </w:p>
    <w:p w14:paraId="10AC17D8" w14:textId="77777777" w:rsidR="00293BC8" w:rsidRDefault="00CC1855">
      <w:pPr>
        <w:pStyle w:val="1"/>
        <w:numPr>
          <w:ilvl w:val="1"/>
          <w:numId w:val="2"/>
        </w:numPr>
        <w:tabs>
          <w:tab w:val="left" w:pos="629"/>
        </w:tabs>
        <w:jc w:val="both"/>
      </w:pPr>
      <w:r>
        <w:lastRenderedPageBreak/>
        <w:t>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w:t>
      </w:r>
    </w:p>
    <w:p w14:paraId="351B818D" w14:textId="77777777" w:rsidR="00293BC8" w:rsidRDefault="00CC1855">
      <w:pPr>
        <w:pStyle w:val="1"/>
        <w:numPr>
          <w:ilvl w:val="1"/>
          <w:numId w:val="2"/>
        </w:numPr>
        <w:tabs>
          <w:tab w:val="left" w:pos="609"/>
        </w:tabs>
        <w:jc w:val="both"/>
      </w:pPr>
      <w:r>
        <w:t>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14:paraId="7B45CE05" w14:textId="77777777" w:rsidR="00293BC8" w:rsidRDefault="00CC1855">
      <w:pPr>
        <w:pStyle w:val="1"/>
        <w:jc w:val="both"/>
      </w:pPr>
      <w:r>
        <w:t>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десяти минут после поступления данного протокола от Организатора торгов.</w:t>
      </w:r>
    </w:p>
    <w:p w14:paraId="3FFD80D0" w14:textId="77777777" w:rsidR="00293BC8" w:rsidRDefault="00CC1855">
      <w:pPr>
        <w:pStyle w:val="1"/>
        <w:jc w:val="both"/>
      </w:pPr>
      <w:r>
        <w:t>В протоколе о результатах проведения торгов указываются:</w:t>
      </w:r>
    </w:p>
    <w:p w14:paraId="7B439416" w14:textId="77777777" w:rsidR="00293BC8" w:rsidRDefault="00CC1855">
      <w:pPr>
        <w:pStyle w:val="1"/>
        <w:numPr>
          <w:ilvl w:val="0"/>
          <w:numId w:val="10"/>
        </w:numPr>
        <w:tabs>
          <w:tab w:val="left" w:pos="326"/>
        </w:tabs>
        <w:jc w:val="both"/>
      </w:pPr>
      <w:r>
        <w:t>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6A94F8BD" w14:textId="77777777" w:rsidR="00293BC8" w:rsidRDefault="00CC1855">
      <w:pPr>
        <w:pStyle w:val="1"/>
        <w:numPr>
          <w:ilvl w:val="0"/>
          <w:numId w:val="10"/>
        </w:numPr>
        <w:tabs>
          <w:tab w:val="left" w:pos="340"/>
        </w:tabs>
        <w:jc w:val="both"/>
      </w:pPr>
      <w:r>
        <w:t>результаты рассмотрения предложений о цене имущества (предприятия) должника, представленных участниками торгов;</w:t>
      </w:r>
    </w:p>
    <w:p w14:paraId="70176876" w14:textId="77777777" w:rsidR="00293BC8" w:rsidRDefault="00CC1855">
      <w:pPr>
        <w:pStyle w:val="1"/>
        <w:numPr>
          <w:ilvl w:val="0"/>
          <w:numId w:val="10"/>
        </w:numPr>
        <w:tabs>
          <w:tab w:val="left" w:pos="331"/>
        </w:tabs>
        <w:jc w:val="both"/>
      </w:pPr>
      <w: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аукциона;</w:t>
      </w:r>
    </w:p>
    <w:p w14:paraId="4D0F7618" w14:textId="77777777" w:rsidR="00293BC8" w:rsidRDefault="00CC1855">
      <w:pPr>
        <w:pStyle w:val="1"/>
        <w:numPr>
          <w:ilvl w:val="0"/>
          <w:numId w:val="10"/>
        </w:numPr>
        <w:tabs>
          <w:tab w:val="left" w:pos="316"/>
        </w:tabs>
        <w:jc w:val="both"/>
      </w:pPr>
      <w: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14:paraId="6532610A" w14:textId="77777777" w:rsidR="00293BC8" w:rsidRDefault="00CC1855">
      <w:pPr>
        <w:pStyle w:val="1"/>
        <w:numPr>
          <w:ilvl w:val="0"/>
          <w:numId w:val="10"/>
        </w:numPr>
        <w:tabs>
          <w:tab w:val="left" w:pos="345"/>
        </w:tabs>
        <w:jc w:val="both"/>
      </w:pPr>
      <w:r>
        <w:t>обоснование принятого организатором торгов решения о признании участника торгов победителем;</w:t>
      </w:r>
    </w:p>
    <w:p w14:paraId="58C1B32B" w14:textId="77777777" w:rsidR="00293BC8" w:rsidRDefault="00CC1855">
      <w:pPr>
        <w:pStyle w:val="1"/>
        <w:numPr>
          <w:ilvl w:val="1"/>
          <w:numId w:val="2"/>
        </w:numPr>
        <w:tabs>
          <w:tab w:val="left" w:pos="614"/>
        </w:tabs>
        <w:jc w:val="both"/>
      </w:pPr>
      <w: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w:t>
      </w:r>
    </w:p>
    <w:p w14:paraId="1A03601A" w14:textId="77777777" w:rsidR="00293BC8" w:rsidRPr="00E44301" w:rsidRDefault="00CC1855">
      <w:pPr>
        <w:pStyle w:val="1"/>
        <w:numPr>
          <w:ilvl w:val="1"/>
          <w:numId w:val="2"/>
        </w:numPr>
        <w:tabs>
          <w:tab w:val="left" w:pos="614"/>
        </w:tabs>
        <w:jc w:val="both"/>
      </w:pPr>
      <w:r w:rsidRPr="00E44301">
        <w:t>В случае</w:t>
      </w:r>
      <w:proofErr w:type="gramStart"/>
      <w:r w:rsidRPr="00E44301">
        <w:t>,</w:t>
      </w:r>
      <w:proofErr w:type="gramEnd"/>
      <w:r w:rsidRPr="00E44301">
        <w:t xml:space="preserve">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0E8A7301" w14:textId="77777777" w:rsidR="00293BC8" w:rsidRDefault="00CC1855">
      <w:pPr>
        <w:pStyle w:val="1"/>
        <w:jc w:val="both"/>
      </w:pPr>
      <w:r w:rsidRPr="00E44301">
        <w:t>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14:paraId="706AB19F" w14:textId="77777777" w:rsidR="00293BC8" w:rsidRDefault="00CC1855">
      <w:pPr>
        <w:pStyle w:val="1"/>
        <w:numPr>
          <w:ilvl w:val="1"/>
          <w:numId w:val="2"/>
        </w:numPr>
        <w:tabs>
          <w:tab w:val="left" w:pos="614"/>
        </w:tabs>
        <w:jc w:val="both"/>
      </w:pPr>
      <w:r>
        <w:t xml:space="preserve">В течение 2 (двух) рабочих дней </w:t>
      </w:r>
      <w:proofErr w:type="gramStart"/>
      <w:r>
        <w:t>с даты подписания</w:t>
      </w:r>
      <w:proofErr w:type="gramEnd"/>
      <w:r>
        <w:t xml:space="preserve"> протокола о результатах проведения торгов Организатор торгов направляет победителю торгов и Финансовому управляющему копии этого протокола. В течение 5 (пяти) дней </w:t>
      </w:r>
      <w:proofErr w:type="gramStart"/>
      <w:r>
        <w:t>с даты подписания</w:t>
      </w:r>
      <w:proofErr w:type="gramEnd"/>
      <w:r>
        <w:t xml:space="preserve"> этого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14:paraId="482D0CCF" w14:textId="77777777" w:rsidR="00293BC8" w:rsidRDefault="00CC1855">
      <w:pPr>
        <w:pStyle w:val="1"/>
        <w:numPr>
          <w:ilvl w:val="1"/>
          <w:numId w:val="2"/>
        </w:numPr>
        <w:tabs>
          <w:tab w:val="left" w:pos="629"/>
        </w:tabs>
        <w:jc w:val="both"/>
      </w:pPr>
      <w:r>
        <w:t>В случае отказа или уклонения победителя торгов от подписания договора купл</w:t>
      </w:r>
      <w:proofErr w:type="gramStart"/>
      <w:r>
        <w:t>и-</w:t>
      </w:r>
      <w:proofErr w:type="gramEnd"/>
      <w:r>
        <w:t xml:space="preserve"> 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Финансовый управляющий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14:paraId="03513858" w14:textId="77777777" w:rsidR="00293BC8" w:rsidRDefault="00CC1855">
      <w:pPr>
        <w:pStyle w:val="1"/>
        <w:numPr>
          <w:ilvl w:val="1"/>
          <w:numId w:val="2"/>
        </w:numPr>
        <w:tabs>
          <w:tab w:val="left" w:pos="614"/>
        </w:tabs>
        <w:jc w:val="both"/>
      </w:pPr>
      <w:r>
        <w:t>В случае</w:t>
      </w:r>
      <w:proofErr w:type="gramStart"/>
      <w:r>
        <w:t>,</w:t>
      </w:r>
      <w:proofErr w:type="gramEnd"/>
      <w:r>
        <w:t xml:space="preserve"> если открытые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Федеральным законом от 26.10.2002 </w:t>
      </w:r>
      <w:r>
        <w:rPr>
          <w:lang w:val="en-US" w:eastAsia="en-US" w:bidi="en-US"/>
        </w:rPr>
        <w:t>N</w:t>
      </w:r>
      <w:r w:rsidRPr="00175A47">
        <w:rPr>
          <w:lang w:eastAsia="en-US" w:bidi="en-US"/>
        </w:rPr>
        <w:t xml:space="preserve"> </w:t>
      </w:r>
      <w:r>
        <w:t xml:space="preserve">127-ФЗ «О несостоятельности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w:t>
      </w:r>
      <w:proofErr w:type="gramStart"/>
      <w:r>
        <w:t>несостоявшимися</w:t>
      </w:r>
      <w:proofErr w:type="gramEnd"/>
      <w:r>
        <w:t xml:space="preserve">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14:paraId="5DEB44F5" w14:textId="77777777" w:rsidR="00293BC8" w:rsidRDefault="00CC1855">
      <w:pPr>
        <w:pStyle w:val="1"/>
        <w:numPr>
          <w:ilvl w:val="1"/>
          <w:numId w:val="2"/>
        </w:numPr>
        <w:tabs>
          <w:tab w:val="left" w:pos="596"/>
        </w:tabs>
        <w:jc w:val="both"/>
      </w:pPr>
      <w:r>
        <w:lastRenderedPageBreak/>
        <w:t>Организатор торгов в течение трех рабочих дней со дня заключения договора купл</w:t>
      </w:r>
      <w:proofErr w:type="gramStart"/>
      <w:r>
        <w:t>и-</w:t>
      </w:r>
      <w:proofErr w:type="gramEnd"/>
      <w:r>
        <w:t xml:space="preserve"> 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w:t>
      </w:r>
      <w:proofErr w:type="gramStart"/>
      <w:r>
        <w:t>предприятие) приобретено покупателем).</w:t>
      </w:r>
      <w:proofErr w:type="gramEnd"/>
    </w:p>
    <w:p w14:paraId="25C165AA" w14:textId="77777777" w:rsidR="00293BC8" w:rsidRDefault="00CC1855">
      <w:pPr>
        <w:pStyle w:val="1"/>
        <w:numPr>
          <w:ilvl w:val="1"/>
          <w:numId w:val="2"/>
        </w:numPr>
        <w:tabs>
          <w:tab w:val="left" w:pos="596"/>
        </w:tabs>
        <w:spacing w:after="240"/>
        <w:jc w:val="both"/>
      </w:pPr>
      <w:r>
        <w:t xml:space="preserve">В течение 15 (пятнадцати) рабочих дней со дня подписания протокола о результатах проведения торгов или принятия решения о признании торгов </w:t>
      </w:r>
      <w:proofErr w:type="gramStart"/>
      <w:r>
        <w:t>несостоявшимися</w:t>
      </w:r>
      <w:proofErr w:type="gramEnd"/>
      <w:r>
        <w:t>, Организатор торгов обязан опубликовать сообщение о результатах проведения торгов. В случае</w:t>
      </w:r>
      <w:proofErr w:type="gramStart"/>
      <w:r>
        <w:t>,</w:t>
      </w:r>
      <w:proofErr w:type="gramEnd"/>
      <w:r>
        <w:t xml:space="preserve">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w:t>
      </w:r>
    </w:p>
    <w:p w14:paraId="07660281" w14:textId="77777777" w:rsidR="00293BC8" w:rsidRDefault="00CC1855">
      <w:pPr>
        <w:pStyle w:val="11"/>
        <w:keepNext/>
        <w:keepLines/>
        <w:numPr>
          <w:ilvl w:val="0"/>
          <w:numId w:val="2"/>
        </w:numPr>
        <w:tabs>
          <w:tab w:val="left" w:pos="365"/>
        </w:tabs>
      </w:pPr>
      <w:bookmarkStart w:id="5" w:name="bookmark8"/>
      <w:r>
        <w:t>Проведение повторных торгов</w:t>
      </w:r>
      <w:bookmarkEnd w:id="5"/>
    </w:p>
    <w:p w14:paraId="6F7AB6DF" w14:textId="576AA541" w:rsidR="00293BC8" w:rsidRPr="007D74EF" w:rsidRDefault="00CC1855">
      <w:pPr>
        <w:pStyle w:val="1"/>
        <w:numPr>
          <w:ilvl w:val="1"/>
          <w:numId w:val="2"/>
        </w:numPr>
        <w:tabs>
          <w:tab w:val="left" w:pos="475"/>
        </w:tabs>
        <w:jc w:val="both"/>
      </w:pPr>
      <w:r>
        <w:t xml:space="preserve">В случае признания первых торгов </w:t>
      </w:r>
      <w:proofErr w:type="gramStart"/>
      <w:r>
        <w:t>несостоявшимися</w:t>
      </w:r>
      <w:proofErr w:type="gramEnd"/>
      <w:r>
        <w:t xml:space="preserve">, а также в случае не заключения договора купли-продажи по результатам торгов, Организатор торгов в </w:t>
      </w:r>
      <w:r w:rsidRPr="001C602E">
        <w:t xml:space="preserve">течение </w:t>
      </w:r>
      <w:r w:rsidR="001C602E" w:rsidRPr="001C602E">
        <w:t xml:space="preserve">25 (двадцати пяти) рабочих </w:t>
      </w:r>
      <w:r w:rsidRPr="001C602E">
        <w:t>дней</w:t>
      </w:r>
      <w:r>
        <w:t xml:space="preserve"> после утверждения протокола о признании торгов несостоявшимися </w:t>
      </w:r>
      <w:r w:rsidRPr="007D74EF">
        <w:t>принимает решение о проведении повторных торгов и об установлении начальной цены.</w:t>
      </w:r>
    </w:p>
    <w:p w14:paraId="51C68910" w14:textId="77777777" w:rsidR="00293BC8" w:rsidRPr="007D74EF" w:rsidRDefault="00CC1855">
      <w:pPr>
        <w:pStyle w:val="1"/>
        <w:numPr>
          <w:ilvl w:val="1"/>
          <w:numId w:val="2"/>
        </w:numPr>
        <w:tabs>
          <w:tab w:val="left" w:pos="476"/>
        </w:tabs>
        <w:jc w:val="both"/>
      </w:pPr>
      <w:r w:rsidRPr="007D74EF">
        <w:t xml:space="preserve">Организатор торгов в течение трех рабочих дней со дня принятия решения о признании торгов </w:t>
      </w:r>
      <w:proofErr w:type="gramStart"/>
      <w:r w:rsidRPr="007D74EF">
        <w:t>несостоявшимися</w:t>
      </w:r>
      <w:proofErr w:type="gramEnd"/>
      <w:r w:rsidRPr="007D74EF">
        <w:t xml:space="preserve">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w:t>
      </w:r>
    </w:p>
    <w:p w14:paraId="488514FC" w14:textId="7BAF2E61" w:rsidR="00293BC8" w:rsidRPr="007D74EF" w:rsidRDefault="00CC1855">
      <w:pPr>
        <w:pStyle w:val="1"/>
        <w:numPr>
          <w:ilvl w:val="1"/>
          <w:numId w:val="2"/>
        </w:numPr>
        <w:tabs>
          <w:tab w:val="left" w:pos="475"/>
        </w:tabs>
        <w:spacing w:after="240"/>
        <w:jc w:val="both"/>
      </w:pPr>
      <w:r w:rsidRPr="007D74EF">
        <w:t>Повторные торги проводятся в порядке, установленном для первых торгов. Начальная цена продажи Имущества на повторных торгах устанавливается на 10 % (десять процентов) ниже начальной цены продажи Имущества на первоначальных торгах</w:t>
      </w:r>
      <w:r w:rsidR="00280B19" w:rsidRPr="007D74EF">
        <w:t xml:space="preserve">, что соответствует </w:t>
      </w:r>
      <w:r w:rsidR="005969C7" w:rsidRPr="007D74EF">
        <w:t xml:space="preserve">540 000 </w:t>
      </w:r>
      <w:r w:rsidR="00E44301" w:rsidRPr="007D74EF">
        <w:t xml:space="preserve"> </w:t>
      </w:r>
      <w:r w:rsidR="00280B19" w:rsidRPr="007D74EF">
        <w:t>руб</w:t>
      </w:r>
      <w:r w:rsidRPr="007D74EF">
        <w:t>.</w:t>
      </w:r>
    </w:p>
    <w:p w14:paraId="1E43AB29" w14:textId="4F87EA00" w:rsidR="00293BC8" w:rsidRPr="007D74EF" w:rsidRDefault="00CC1855" w:rsidP="009F2C5C">
      <w:pPr>
        <w:pStyle w:val="11"/>
        <w:keepNext/>
        <w:keepLines/>
        <w:numPr>
          <w:ilvl w:val="0"/>
          <w:numId w:val="2"/>
        </w:numPr>
        <w:tabs>
          <w:tab w:val="left" w:pos="765"/>
        </w:tabs>
        <w:spacing w:after="0"/>
        <w:ind w:left="2100" w:hanging="1700"/>
        <w:jc w:val="both"/>
      </w:pPr>
      <w:bookmarkStart w:id="6" w:name="bookmark10"/>
      <w:r w:rsidRPr="007D74EF">
        <w:t>Предложение Конкурсному кредитору по обязательствам, обеспеченным залогом Имущества Должника, оставить предмет залога за собой</w:t>
      </w:r>
      <w:bookmarkEnd w:id="6"/>
    </w:p>
    <w:p w14:paraId="2C28D266" w14:textId="77777777" w:rsidR="009F2C5C" w:rsidRPr="007D74EF" w:rsidRDefault="009F2C5C" w:rsidP="009F2C5C">
      <w:pPr>
        <w:pStyle w:val="11"/>
        <w:keepNext/>
        <w:keepLines/>
        <w:tabs>
          <w:tab w:val="left" w:pos="765"/>
        </w:tabs>
        <w:spacing w:after="0"/>
        <w:ind w:left="2100"/>
        <w:jc w:val="both"/>
      </w:pPr>
    </w:p>
    <w:p w14:paraId="250A1711" w14:textId="258972EC" w:rsidR="00293BC8" w:rsidRPr="007D74EF" w:rsidRDefault="00CC1855">
      <w:pPr>
        <w:pStyle w:val="1"/>
        <w:numPr>
          <w:ilvl w:val="1"/>
          <w:numId w:val="2"/>
        </w:numPr>
        <w:tabs>
          <w:tab w:val="left" w:pos="475"/>
        </w:tabs>
        <w:jc w:val="both"/>
      </w:pPr>
      <w:r w:rsidRPr="007D74EF">
        <w:t xml:space="preserve">В случае признания повторных торгов несостоявшимися финансовый управляющий </w:t>
      </w:r>
      <w:r w:rsidR="00151861" w:rsidRPr="007D74EF">
        <w:t xml:space="preserve">в течение 10 (десяти) дней </w:t>
      </w:r>
      <w:r w:rsidRPr="007D74EF">
        <w:t>письменно уведомляет Конкурсного кредитора о возможности оставления предмета залога за собой с оценкой его в сумме на 10% (десять процентов) ниже начальной про</w:t>
      </w:r>
      <w:r w:rsidR="003E19C0" w:rsidRPr="007D74EF">
        <w:t xml:space="preserve">дажной цены </w:t>
      </w:r>
      <w:r w:rsidR="005969C7" w:rsidRPr="007D74EF">
        <w:t xml:space="preserve">на </w:t>
      </w:r>
      <w:r w:rsidR="00CC19DC" w:rsidRPr="007D74EF">
        <w:t>повторных</w:t>
      </w:r>
      <w:r w:rsidR="005969C7" w:rsidRPr="007D74EF">
        <w:t xml:space="preserve"> </w:t>
      </w:r>
      <w:r w:rsidR="003E19C0" w:rsidRPr="007D74EF">
        <w:t xml:space="preserve">торгах, что соответствует  </w:t>
      </w:r>
      <w:r w:rsidR="00CC19DC" w:rsidRPr="007D74EF">
        <w:t>486</w:t>
      </w:r>
      <w:r w:rsidR="005969C7" w:rsidRPr="007D74EF">
        <w:t xml:space="preserve"> 000 </w:t>
      </w:r>
      <w:r w:rsidR="003E19C0" w:rsidRPr="007D74EF">
        <w:t>руб.</w:t>
      </w:r>
    </w:p>
    <w:p w14:paraId="0F23B27B" w14:textId="28935AD1" w:rsidR="00293BC8" w:rsidRPr="007D74EF" w:rsidRDefault="00CC1855">
      <w:pPr>
        <w:pStyle w:val="1"/>
        <w:numPr>
          <w:ilvl w:val="1"/>
          <w:numId w:val="2"/>
        </w:numPr>
        <w:tabs>
          <w:tab w:val="left" w:pos="476"/>
        </w:tabs>
        <w:jc w:val="both"/>
      </w:pPr>
      <w:proofErr w:type="gramStart"/>
      <w:r w:rsidRPr="007D74EF">
        <w:t xml:space="preserve">Конкурсный кредитор, при оставлении предмета залога за собой, в течение </w:t>
      </w:r>
      <w:r w:rsidR="00151861" w:rsidRPr="007D74EF">
        <w:t>1</w:t>
      </w:r>
      <w:r w:rsidRPr="007D74EF">
        <w:t>0 (</w:t>
      </w:r>
      <w:r w:rsidR="00151861" w:rsidRPr="007D74EF">
        <w:t>десять</w:t>
      </w:r>
      <w:r w:rsidRPr="007D74EF">
        <w:t>) дней с даты направления финансовому управляющему заявления об оставлении предмета залога за собой, обязан перечислить денежные средства в размере, определяемом в соответствии с</w:t>
      </w:r>
      <w:r w:rsidR="00151861" w:rsidRPr="007D74EF">
        <w:t xml:space="preserve"> пунктами </w:t>
      </w:r>
      <w:r w:rsidRPr="007D74EF">
        <w:t xml:space="preserve"> </w:t>
      </w:r>
      <w:r w:rsidR="00151861" w:rsidRPr="007D74EF">
        <w:t>1, 2</w:t>
      </w:r>
      <w:r w:rsidRPr="007D74EF">
        <w:t xml:space="preserve"> статьи 138 Федерального закона от 26.10.2002 </w:t>
      </w:r>
      <w:r w:rsidRPr="007D74EF">
        <w:rPr>
          <w:lang w:val="en-US" w:eastAsia="en-US" w:bidi="en-US"/>
        </w:rPr>
        <w:t>N</w:t>
      </w:r>
      <w:r w:rsidRPr="007D74EF">
        <w:rPr>
          <w:lang w:eastAsia="en-US" w:bidi="en-US"/>
        </w:rPr>
        <w:t xml:space="preserve"> </w:t>
      </w:r>
      <w:r w:rsidRPr="007D74EF">
        <w:t>127-ФЗ «О несостоятельности (банкротстве)», на специальный банковский счет, указанный в уведомлении.</w:t>
      </w:r>
      <w:proofErr w:type="gramEnd"/>
    </w:p>
    <w:p w14:paraId="6782E136" w14:textId="77777777" w:rsidR="00293BC8" w:rsidRPr="007D74EF" w:rsidRDefault="00CC1855">
      <w:pPr>
        <w:pStyle w:val="1"/>
        <w:numPr>
          <w:ilvl w:val="1"/>
          <w:numId w:val="2"/>
        </w:numPr>
        <w:tabs>
          <w:tab w:val="left" w:pos="476"/>
        </w:tabs>
        <w:spacing w:after="240"/>
        <w:jc w:val="both"/>
      </w:pPr>
      <w:r w:rsidRPr="007D74EF">
        <w:t>Если по истечении 30 (тридцати) дней со дня признания повторных торгов несостоявшимися Конкурсный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w:t>
      </w:r>
    </w:p>
    <w:p w14:paraId="2306CE3A" w14:textId="77777777" w:rsidR="00293BC8" w:rsidRPr="007D74EF" w:rsidRDefault="00CC1855">
      <w:pPr>
        <w:pStyle w:val="11"/>
        <w:keepNext/>
        <w:keepLines/>
        <w:numPr>
          <w:ilvl w:val="0"/>
          <w:numId w:val="2"/>
        </w:numPr>
        <w:tabs>
          <w:tab w:val="left" w:pos="365"/>
        </w:tabs>
      </w:pPr>
      <w:bookmarkStart w:id="7" w:name="bookmark12"/>
      <w:r w:rsidRPr="007D74EF">
        <w:t>Проведение торгов посредством публичного предложения</w:t>
      </w:r>
      <w:bookmarkEnd w:id="7"/>
    </w:p>
    <w:p w14:paraId="57225957" w14:textId="5E4712BF" w:rsidR="00293BC8" w:rsidRPr="007D74EF" w:rsidRDefault="00CC1855">
      <w:pPr>
        <w:pStyle w:val="1"/>
        <w:numPr>
          <w:ilvl w:val="1"/>
          <w:numId w:val="2"/>
        </w:numPr>
        <w:tabs>
          <w:tab w:val="left" w:pos="595"/>
        </w:tabs>
        <w:jc w:val="both"/>
      </w:pPr>
      <w:r w:rsidRPr="007D74EF">
        <w:t>Организатор торгов, в случае получения отказа Конкурсного кредитора по обязательствам, обеспеченным залогом имущества Должника, оставить предмет залога за собой либо неполучения уведомления от Конкурсного кредитора об оставлении пред</w:t>
      </w:r>
      <w:r w:rsidR="0031722F" w:rsidRPr="007D74EF">
        <w:t xml:space="preserve">мета залога за </w:t>
      </w:r>
      <w:r w:rsidR="0031722F" w:rsidRPr="007D74EF">
        <w:lastRenderedPageBreak/>
        <w:t>собой, публикует</w:t>
      </w:r>
      <w:r w:rsidRPr="007D74EF">
        <w:t xml:space="preserve"> информационное сообщение о проведении торгов по продаже Имущества Должника посредством публичного предложения.</w:t>
      </w:r>
    </w:p>
    <w:p w14:paraId="5BCA4960" w14:textId="4FD5D13C" w:rsidR="00293BC8" w:rsidRPr="007D74EF" w:rsidRDefault="00CC1855">
      <w:pPr>
        <w:pStyle w:val="1"/>
        <w:numPr>
          <w:ilvl w:val="1"/>
          <w:numId w:val="2"/>
        </w:numPr>
        <w:tabs>
          <w:tab w:val="left" w:pos="595"/>
        </w:tabs>
        <w:jc w:val="both"/>
      </w:pPr>
      <w:r w:rsidRPr="007D74EF">
        <w:t>Начальная цена продажи Имущества на торгах в форме публичного предложения устанавливается равной начальной ц</w:t>
      </w:r>
      <w:r w:rsidR="0031722F" w:rsidRPr="007D74EF">
        <w:t xml:space="preserve">ене продажи на повторных торгах, что соответствует </w:t>
      </w:r>
      <w:r w:rsidR="00EA5253" w:rsidRPr="007D74EF">
        <w:t xml:space="preserve">540 </w:t>
      </w:r>
      <w:r w:rsidR="008A6247" w:rsidRPr="007D74EF">
        <w:t>000 руб.</w:t>
      </w:r>
    </w:p>
    <w:p w14:paraId="7A6DE1DB" w14:textId="77777777" w:rsidR="00293BC8" w:rsidRPr="007D74EF" w:rsidRDefault="00CC1855">
      <w:pPr>
        <w:pStyle w:val="1"/>
        <w:numPr>
          <w:ilvl w:val="1"/>
          <w:numId w:val="2"/>
        </w:numPr>
        <w:tabs>
          <w:tab w:val="left" w:pos="595"/>
        </w:tabs>
        <w:jc w:val="both"/>
      </w:pPr>
      <w:r w:rsidRPr="007D74EF">
        <w:t>В сообщении о проведении торгов наряду со сведениями, указанными в п. 3.15 настоящего Положения, указываются:</w:t>
      </w:r>
    </w:p>
    <w:p w14:paraId="647E83AB" w14:textId="77777777" w:rsidR="00293BC8" w:rsidRPr="007D74EF" w:rsidRDefault="00CC1855">
      <w:pPr>
        <w:pStyle w:val="1"/>
        <w:numPr>
          <w:ilvl w:val="2"/>
          <w:numId w:val="2"/>
        </w:numPr>
        <w:tabs>
          <w:tab w:val="left" w:pos="649"/>
        </w:tabs>
        <w:jc w:val="both"/>
      </w:pPr>
      <w:r w:rsidRPr="007D74EF">
        <w:t>Период, по истечении которого последовательно снижается цена предложения - каждые 7 (семь) календарных дней с момента опубликования сообщения. Всего 7 (семь) этапов торгов, 6 этапов снижения цены (на первом этапе цена не снижается).</w:t>
      </w:r>
    </w:p>
    <w:p w14:paraId="648E33BA" w14:textId="1ED3B1EA" w:rsidR="00293BC8" w:rsidRPr="007D74EF" w:rsidRDefault="00CC1855">
      <w:pPr>
        <w:pStyle w:val="1"/>
        <w:numPr>
          <w:ilvl w:val="2"/>
          <w:numId w:val="2"/>
        </w:numPr>
        <w:tabs>
          <w:tab w:val="left" w:pos="649"/>
        </w:tabs>
        <w:spacing w:after="240"/>
        <w:jc w:val="both"/>
      </w:pPr>
      <w:r w:rsidRPr="007D74EF">
        <w:t xml:space="preserve">Величина снижения начальной цены (шаг снижения) - </w:t>
      </w:r>
      <w:r w:rsidR="0080303C" w:rsidRPr="007D74EF">
        <w:rPr>
          <w:color w:val="000000" w:themeColor="text1"/>
        </w:rPr>
        <w:t>10 % (дес</w:t>
      </w:r>
      <w:r w:rsidRPr="007D74EF">
        <w:rPr>
          <w:color w:val="000000" w:themeColor="text1"/>
        </w:rPr>
        <w:t xml:space="preserve">ять процентов) </w:t>
      </w:r>
      <w:r w:rsidRPr="007D74EF">
        <w:t>от начальной продажной цены, установленной на повторных торгах,</w:t>
      </w:r>
      <w:r w:rsidR="00DC0397" w:rsidRPr="007D74EF">
        <w:t xml:space="preserve"> составляет </w:t>
      </w:r>
      <w:r w:rsidR="0080303C" w:rsidRPr="007D74EF">
        <w:t xml:space="preserve">54 </w:t>
      </w:r>
      <w:r w:rsidR="003474E0" w:rsidRPr="007D74EF">
        <w:t>000</w:t>
      </w:r>
      <w:r w:rsidR="00DC0397" w:rsidRPr="007D74EF">
        <w:t xml:space="preserve"> руб.</w:t>
      </w:r>
    </w:p>
    <w:p w14:paraId="3E634308" w14:textId="0F08DF8D" w:rsidR="00293BC8" w:rsidRPr="007D74EF" w:rsidRDefault="00CC1855">
      <w:pPr>
        <w:pStyle w:val="a7"/>
      </w:pPr>
      <w:r w:rsidRPr="007D74EF">
        <w:t xml:space="preserve">Снижение цены для Лота № 1 </w:t>
      </w:r>
      <w:r w:rsidR="00595A84" w:rsidRPr="007D74EF">
        <w:t>в публичном предложении</w:t>
      </w:r>
      <w:r w:rsidRPr="007D74EF">
        <w:t>:</w:t>
      </w:r>
    </w:p>
    <w:p w14:paraId="1D6EDD57" w14:textId="77777777" w:rsidR="00DC0397" w:rsidRPr="007D74EF" w:rsidRDefault="00DC0397">
      <w:pPr>
        <w:pStyle w:val="a7"/>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3950"/>
        <w:gridCol w:w="4478"/>
      </w:tblGrid>
      <w:tr w:rsidR="00293BC8" w:rsidRPr="007D74EF" w14:paraId="7FE3A0CC" w14:textId="77777777">
        <w:trPr>
          <w:trHeight w:hRule="exact" w:val="566"/>
          <w:jc w:val="center"/>
        </w:trPr>
        <w:tc>
          <w:tcPr>
            <w:tcW w:w="1051" w:type="dxa"/>
            <w:tcBorders>
              <w:top w:val="single" w:sz="4" w:space="0" w:color="auto"/>
              <w:left w:val="single" w:sz="4" w:space="0" w:color="auto"/>
            </w:tcBorders>
            <w:shd w:val="clear" w:color="auto" w:fill="auto"/>
            <w:vAlign w:val="bottom"/>
          </w:tcPr>
          <w:p w14:paraId="010F694B" w14:textId="77777777" w:rsidR="00293BC8" w:rsidRPr="007D74EF" w:rsidRDefault="00CC1855">
            <w:pPr>
              <w:pStyle w:val="a9"/>
              <w:jc w:val="center"/>
            </w:pPr>
            <w:r w:rsidRPr="007D74EF">
              <w:t>№ периода</w:t>
            </w:r>
          </w:p>
        </w:tc>
        <w:tc>
          <w:tcPr>
            <w:tcW w:w="3950" w:type="dxa"/>
            <w:tcBorders>
              <w:top w:val="single" w:sz="4" w:space="0" w:color="auto"/>
              <w:left w:val="single" w:sz="4" w:space="0" w:color="auto"/>
            </w:tcBorders>
            <w:shd w:val="clear" w:color="auto" w:fill="auto"/>
          </w:tcPr>
          <w:p w14:paraId="47471E7D" w14:textId="77777777" w:rsidR="00293BC8" w:rsidRPr="007D74EF" w:rsidRDefault="00CC1855">
            <w:pPr>
              <w:pStyle w:val="a9"/>
              <w:jc w:val="center"/>
            </w:pPr>
            <w:r w:rsidRPr="007D74EF">
              <w:t>Продолжительность периода</w:t>
            </w:r>
          </w:p>
        </w:tc>
        <w:tc>
          <w:tcPr>
            <w:tcW w:w="4478" w:type="dxa"/>
            <w:tcBorders>
              <w:top w:val="single" w:sz="4" w:space="0" w:color="auto"/>
              <w:left w:val="single" w:sz="4" w:space="0" w:color="auto"/>
              <w:right w:val="single" w:sz="4" w:space="0" w:color="auto"/>
            </w:tcBorders>
            <w:shd w:val="clear" w:color="auto" w:fill="auto"/>
            <w:vAlign w:val="bottom"/>
          </w:tcPr>
          <w:p w14:paraId="0E697CC1" w14:textId="77777777" w:rsidR="00293BC8" w:rsidRPr="007D74EF" w:rsidRDefault="00CC1855">
            <w:pPr>
              <w:pStyle w:val="a9"/>
              <w:jc w:val="center"/>
            </w:pPr>
            <w:r w:rsidRPr="007D74EF">
              <w:t>Начальная цена продажи лота в данном периоде, руб.</w:t>
            </w:r>
          </w:p>
        </w:tc>
      </w:tr>
      <w:tr w:rsidR="0065153A" w:rsidRPr="007D74EF" w14:paraId="2BB0D49F" w14:textId="77777777">
        <w:trPr>
          <w:trHeight w:hRule="exact" w:val="288"/>
          <w:jc w:val="center"/>
        </w:trPr>
        <w:tc>
          <w:tcPr>
            <w:tcW w:w="1051" w:type="dxa"/>
            <w:tcBorders>
              <w:top w:val="single" w:sz="4" w:space="0" w:color="auto"/>
              <w:left w:val="single" w:sz="4" w:space="0" w:color="auto"/>
            </w:tcBorders>
            <w:shd w:val="clear" w:color="auto" w:fill="auto"/>
            <w:vAlign w:val="bottom"/>
          </w:tcPr>
          <w:p w14:paraId="5A9CA426" w14:textId="77777777" w:rsidR="00293BC8" w:rsidRPr="007D74EF" w:rsidRDefault="00CC1855">
            <w:pPr>
              <w:pStyle w:val="a9"/>
              <w:jc w:val="center"/>
              <w:rPr>
                <w:color w:val="000000" w:themeColor="text1"/>
              </w:rPr>
            </w:pPr>
            <w:r w:rsidRPr="007D74EF">
              <w:rPr>
                <w:color w:val="000000" w:themeColor="text1"/>
              </w:rPr>
              <w:t>1</w:t>
            </w:r>
          </w:p>
        </w:tc>
        <w:tc>
          <w:tcPr>
            <w:tcW w:w="3950" w:type="dxa"/>
            <w:tcBorders>
              <w:top w:val="single" w:sz="4" w:space="0" w:color="auto"/>
              <w:left w:val="single" w:sz="4" w:space="0" w:color="auto"/>
            </w:tcBorders>
            <w:shd w:val="clear" w:color="auto" w:fill="auto"/>
            <w:vAlign w:val="bottom"/>
          </w:tcPr>
          <w:p w14:paraId="46523154" w14:textId="77777777" w:rsidR="00293BC8" w:rsidRPr="007D74EF" w:rsidRDefault="00CC1855">
            <w:pPr>
              <w:pStyle w:val="a9"/>
              <w:jc w:val="center"/>
              <w:rPr>
                <w:color w:val="000000" w:themeColor="text1"/>
              </w:rPr>
            </w:pPr>
            <w:r w:rsidRPr="007D74EF">
              <w:rPr>
                <w:color w:val="000000" w:themeColor="text1"/>
              </w:rPr>
              <w:t>с 1 по 7 день включительно</w:t>
            </w:r>
          </w:p>
        </w:tc>
        <w:tc>
          <w:tcPr>
            <w:tcW w:w="4478" w:type="dxa"/>
            <w:tcBorders>
              <w:top w:val="single" w:sz="4" w:space="0" w:color="auto"/>
              <w:left w:val="single" w:sz="4" w:space="0" w:color="auto"/>
              <w:right w:val="single" w:sz="4" w:space="0" w:color="auto"/>
            </w:tcBorders>
            <w:shd w:val="clear" w:color="auto" w:fill="auto"/>
            <w:vAlign w:val="bottom"/>
          </w:tcPr>
          <w:p w14:paraId="5A3B3017" w14:textId="61B0931E" w:rsidR="00293BC8" w:rsidRPr="007D74EF" w:rsidRDefault="005A6897" w:rsidP="001C3A0F">
            <w:pPr>
              <w:pStyle w:val="a9"/>
              <w:jc w:val="center"/>
              <w:rPr>
                <w:color w:val="000000" w:themeColor="text1"/>
              </w:rPr>
            </w:pPr>
            <w:r w:rsidRPr="007D74EF">
              <w:rPr>
                <w:color w:val="000000" w:themeColor="text1"/>
              </w:rPr>
              <w:t xml:space="preserve">540 </w:t>
            </w:r>
            <w:r w:rsidR="00AB4EF8" w:rsidRPr="007D74EF">
              <w:rPr>
                <w:color w:val="000000" w:themeColor="text1"/>
              </w:rPr>
              <w:t>000</w:t>
            </w:r>
            <w:r w:rsidR="00A54994" w:rsidRPr="007D74EF">
              <w:rPr>
                <w:color w:val="000000" w:themeColor="text1"/>
              </w:rPr>
              <w:t>,00</w:t>
            </w:r>
          </w:p>
        </w:tc>
      </w:tr>
      <w:tr w:rsidR="0065153A" w:rsidRPr="007D74EF" w14:paraId="276853F6" w14:textId="77777777">
        <w:trPr>
          <w:trHeight w:hRule="exact" w:val="283"/>
          <w:jc w:val="center"/>
        </w:trPr>
        <w:tc>
          <w:tcPr>
            <w:tcW w:w="1051" w:type="dxa"/>
            <w:tcBorders>
              <w:top w:val="single" w:sz="4" w:space="0" w:color="auto"/>
              <w:left w:val="single" w:sz="4" w:space="0" w:color="auto"/>
            </w:tcBorders>
            <w:shd w:val="clear" w:color="auto" w:fill="auto"/>
            <w:vAlign w:val="bottom"/>
          </w:tcPr>
          <w:p w14:paraId="39D9B1AD" w14:textId="77777777" w:rsidR="00293BC8" w:rsidRPr="007D74EF" w:rsidRDefault="00CC1855">
            <w:pPr>
              <w:pStyle w:val="a9"/>
              <w:jc w:val="center"/>
              <w:rPr>
                <w:color w:val="000000" w:themeColor="text1"/>
              </w:rPr>
            </w:pPr>
            <w:r w:rsidRPr="007D74EF">
              <w:rPr>
                <w:color w:val="000000" w:themeColor="text1"/>
              </w:rPr>
              <w:t>2</w:t>
            </w:r>
          </w:p>
        </w:tc>
        <w:tc>
          <w:tcPr>
            <w:tcW w:w="3950" w:type="dxa"/>
            <w:tcBorders>
              <w:top w:val="single" w:sz="4" w:space="0" w:color="auto"/>
              <w:left w:val="single" w:sz="4" w:space="0" w:color="auto"/>
            </w:tcBorders>
            <w:shd w:val="clear" w:color="auto" w:fill="auto"/>
            <w:vAlign w:val="bottom"/>
          </w:tcPr>
          <w:p w14:paraId="6F82127C" w14:textId="77777777" w:rsidR="00293BC8" w:rsidRPr="007D74EF" w:rsidRDefault="00CC1855">
            <w:pPr>
              <w:pStyle w:val="a9"/>
              <w:jc w:val="center"/>
              <w:rPr>
                <w:color w:val="000000" w:themeColor="text1"/>
              </w:rPr>
            </w:pPr>
            <w:r w:rsidRPr="007D74EF">
              <w:rPr>
                <w:color w:val="000000" w:themeColor="text1"/>
              </w:rPr>
              <w:t>с 8 по 14 день включительно</w:t>
            </w:r>
          </w:p>
        </w:tc>
        <w:tc>
          <w:tcPr>
            <w:tcW w:w="4478" w:type="dxa"/>
            <w:tcBorders>
              <w:top w:val="single" w:sz="4" w:space="0" w:color="auto"/>
              <w:left w:val="single" w:sz="4" w:space="0" w:color="auto"/>
              <w:right w:val="single" w:sz="4" w:space="0" w:color="auto"/>
            </w:tcBorders>
            <w:shd w:val="clear" w:color="auto" w:fill="auto"/>
            <w:vAlign w:val="bottom"/>
          </w:tcPr>
          <w:p w14:paraId="6C0C1AAD" w14:textId="2D32CA8E" w:rsidR="00293BC8" w:rsidRPr="007D74EF" w:rsidRDefault="005A6897">
            <w:pPr>
              <w:pStyle w:val="a9"/>
              <w:jc w:val="center"/>
              <w:rPr>
                <w:color w:val="000000" w:themeColor="text1"/>
              </w:rPr>
            </w:pPr>
            <w:r w:rsidRPr="007D74EF">
              <w:rPr>
                <w:color w:val="000000" w:themeColor="text1"/>
              </w:rPr>
              <w:t>480 000,00</w:t>
            </w:r>
          </w:p>
        </w:tc>
      </w:tr>
      <w:tr w:rsidR="0065153A" w:rsidRPr="007D74EF" w14:paraId="1937F0E8" w14:textId="77777777">
        <w:trPr>
          <w:trHeight w:hRule="exact" w:val="288"/>
          <w:jc w:val="center"/>
        </w:trPr>
        <w:tc>
          <w:tcPr>
            <w:tcW w:w="1051" w:type="dxa"/>
            <w:tcBorders>
              <w:top w:val="single" w:sz="4" w:space="0" w:color="auto"/>
              <w:left w:val="single" w:sz="4" w:space="0" w:color="auto"/>
            </w:tcBorders>
            <w:shd w:val="clear" w:color="auto" w:fill="auto"/>
            <w:vAlign w:val="bottom"/>
          </w:tcPr>
          <w:p w14:paraId="6869DA9C" w14:textId="77777777" w:rsidR="00293BC8" w:rsidRPr="007D74EF" w:rsidRDefault="00CC1855">
            <w:pPr>
              <w:pStyle w:val="a9"/>
              <w:jc w:val="center"/>
              <w:rPr>
                <w:color w:val="000000" w:themeColor="text1"/>
              </w:rPr>
            </w:pPr>
            <w:r w:rsidRPr="007D74EF">
              <w:rPr>
                <w:color w:val="000000" w:themeColor="text1"/>
              </w:rPr>
              <w:t>3</w:t>
            </w:r>
          </w:p>
        </w:tc>
        <w:tc>
          <w:tcPr>
            <w:tcW w:w="3950" w:type="dxa"/>
            <w:tcBorders>
              <w:top w:val="single" w:sz="4" w:space="0" w:color="auto"/>
              <w:left w:val="single" w:sz="4" w:space="0" w:color="auto"/>
            </w:tcBorders>
            <w:shd w:val="clear" w:color="auto" w:fill="auto"/>
            <w:vAlign w:val="bottom"/>
          </w:tcPr>
          <w:p w14:paraId="3FF46F22" w14:textId="77777777" w:rsidR="00293BC8" w:rsidRPr="007D74EF" w:rsidRDefault="00CC1855">
            <w:pPr>
              <w:pStyle w:val="a9"/>
              <w:jc w:val="center"/>
              <w:rPr>
                <w:color w:val="000000" w:themeColor="text1"/>
              </w:rPr>
            </w:pPr>
            <w:r w:rsidRPr="007D74EF">
              <w:rPr>
                <w:color w:val="000000" w:themeColor="text1"/>
              </w:rPr>
              <w:t>с 15 по 21 день включительно</w:t>
            </w:r>
          </w:p>
        </w:tc>
        <w:tc>
          <w:tcPr>
            <w:tcW w:w="4478" w:type="dxa"/>
            <w:tcBorders>
              <w:top w:val="single" w:sz="4" w:space="0" w:color="auto"/>
              <w:left w:val="single" w:sz="4" w:space="0" w:color="auto"/>
              <w:right w:val="single" w:sz="4" w:space="0" w:color="auto"/>
            </w:tcBorders>
            <w:shd w:val="clear" w:color="auto" w:fill="auto"/>
            <w:vAlign w:val="bottom"/>
          </w:tcPr>
          <w:p w14:paraId="1F584ABD" w14:textId="2BE620C4" w:rsidR="00293BC8" w:rsidRPr="007D74EF" w:rsidRDefault="0068325C">
            <w:pPr>
              <w:pStyle w:val="a9"/>
              <w:jc w:val="center"/>
              <w:rPr>
                <w:color w:val="000000" w:themeColor="text1"/>
              </w:rPr>
            </w:pPr>
            <w:r w:rsidRPr="007D74EF">
              <w:rPr>
                <w:color w:val="000000" w:themeColor="text1"/>
              </w:rPr>
              <w:t>426 000</w:t>
            </w:r>
            <w:r w:rsidR="00A54994" w:rsidRPr="007D74EF">
              <w:rPr>
                <w:color w:val="000000" w:themeColor="text1"/>
              </w:rPr>
              <w:t>,00</w:t>
            </w:r>
          </w:p>
        </w:tc>
      </w:tr>
      <w:tr w:rsidR="005A6897" w:rsidRPr="007D74EF" w14:paraId="1AC15672" w14:textId="77777777" w:rsidTr="000D7996">
        <w:trPr>
          <w:trHeight w:hRule="exact" w:val="283"/>
          <w:jc w:val="center"/>
        </w:trPr>
        <w:tc>
          <w:tcPr>
            <w:tcW w:w="1051" w:type="dxa"/>
            <w:tcBorders>
              <w:top w:val="single" w:sz="4" w:space="0" w:color="auto"/>
              <w:left w:val="single" w:sz="4" w:space="0" w:color="auto"/>
            </w:tcBorders>
            <w:shd w:val="clear" w:color="auto" w:fill="auto"/>
            <w:vAlign w:val="bottom"/>
          </w:tcPr>
          <w:p w14:paraId="1221A942" w14:textId="77777777" w:rsidR="005A6897" w:rsidRPr="007D74EF" w:rsidRDefault="005A6897">
            <w:pPr>
              <w:pStyle w:val="a9"/>
              <w:jc w:val="center"/>
              <w:rPr>
                <w:color w:val="000000" w:themeColor="text1"/>
              </w:rPr>
            </w:pPr>
            <w:r w:rsidRPr="007D74EF">
              <w:rPr>
                <w:color w:val="000000" w:themeColor="text1"/>
              </w:rPr>
              <w:t>4</w:t>
            </w:r>
          </w:p>
        </w:tc>
        <w:tc>
          <w:tcPr>
            <w:tcW w:w="3950" w:type="dxa"/>
            <w:tcBorders>
              <w:top w:val="single" w:sz="4" w:space="0" w:color="auto"/>
              <w:left w:val="single" w:sz="4" w:space="0" w:color="auto"/>
            </w:tcBorders>
            <w:shd w:val="clear" w:color="auto" w:fill="auto"/>
            <w:vAlign w:val="bottom"/>
          </w:tcPr>
          <w:p w14:paraId="30670C90" w14:textId="77777777" w:rsidR="005A6897" w:rsidRPr="007D74EF" w:rsidRDefault="005A6897">
            <w:pPr>
              <w:pStyle w:val="a9"/>
              <w:jc w:val="center"/>
              <w:rPr>
                <w:color w:val="000000" w:themeColor="text1"/>
              </w:rPr>
            </w:pPr>
            <w:r w:rsidRPr="007D74EF">
              <w:rPr>
                <w:color w:val="000000" w:themeColor="text1"/>
              </w:rPr>
              <w:t>с 22 по 28 день включительно</w:t>
            </w:r>
          </w:p>
        </w:tc>
        <w:tc>
          <w:tcPr>
            <w:tcW w:w="4478" w:type="dxa"/>
            <w:tcBorders>
              <w:top w:val="single" w:sz="4" w:space="0" w:color="auto"/>
              <w:left w:val="single" w:sz="4" w:space="0" w:color="auto"/>
              <w:right w:val="single" w:sz="4" w:space="0" w:color="auto"/>
            </w:tcBorders>
            <w:shd w:val="clear" w:color="auto" w:fill="auto"/>
          </w:tcPr>
          <w:p w14:paraId="7C59C401" w14:textId="3683D825" w:rsidR="005A6897" w:rsidRPr="007D74EF" w:rsidRDefault="0068325C">
            <w:pPr>
              <w:pStyle w:val="a9"/>
              <w:jc w:val="center"/>
              <w:rPr>
                <w:color w:val="000000" w:themeColor="text1"/>
              </w:rPr>
            </w:pPr>
            <w:r w:rsidRPr="007D74EF">
              <w:rPr>
                <w:color w:val="000000" w:themeColor="text1"/>
              </w:rPr>
              <w:t>372 000</w:t>
            </w:r>
            <w:r w:rsidR="005A6897" w:rsidRPr="007D74EF">
              <w:rPr>
                <w:color w:val="000000" w:themeColor="text1"/>
              </w:rPr>
              <w:t>,00</w:t>
            </w:r>
          </w:p>
        </w:tc>
      </w:tr>
      <w:tr w:rsidR="005A6897" w:rsidRPr="007D74EF" w14:paraId="09B150C9" w14:textId="77777777" w:rsidTr="000D7996">
        <w:trPr>
          <w:trHeight w:hRule="exact" w:val="288"/>
          <w:jc w:val="center"/>
        </w:trPr>
        <w:tc>
          <w:tcPr>
            <w:tcW w:w="1051" w:type="dxa"/>
            <w:tcBorders>
              <w:top w:val="single" w:sz="4" w:space="0" w:color="auto"/>
              <w:left w:val="single" w:sz="4" w:space="0" w:color="auto"/>
            </w:tcBorders>
            <w:shd w:val="clear" w:color="auto" w:fill="auto"/>
            <w:vAlign w:val="bottom"/>
          </w:tcPr>
          <w:p w14:paraId="061E2577" w14:textId="77777777" w:rsidR="005A6897" w:rsidRPr="007D74EF" w:rsidRDefault="005A6897">
            <w:pPr>
              <w:pStyle w:val="a9"/>
              <w:jc w:val="center"/>
              <w:rPr>
                <w:color w:val="000000" w:themeColor="text1"/>
              </w:rPr>
            </w:pPr>
            <w:r w:rsidRPr="007D74EF">
              <w:rPr>
                <w:color w:val="000000" w:themeColor="text1"/>
              </w:rPr>
              <w:t>5</w:t>
            </w:r>
          </w:p>
        </w:tc>
        <w:tc>
          <w:tcPr>
            <w:tcW w:w="3950" w:type="dxa"/>
            <w:tcBorders>
              <w:top w:val="single" w:sz="4" w:space="0" w:color="auto"/>
              <w:left w:val="single" w:sz="4" w:space="0" w:color="auto"/>
            </w:tcBorders>
            <w:shd w:val="clear" w:color="auto" w:fill="auto"/>
            <w:vAlign w:val="bottom"/>
          </w:tcPr>
          <w:p w14:paraId="4D8FF5BC" w14:textId="77777777" w:rsidR="005A6897" w:rsidRPr="007D74EF" w:rsidRDefault="005A6897">
            <w:pPr>
              <w:pStyle w:val="a9"/>
              <w:jc w:val="center"/>
              <w:rPr>
                <w:color w:val="000000" w:themeColor="text1"/>
              </w:rPr>
            </w:pPr>
            <w:r w:rsidRPr="007D74EF">
              <w:rPr>
                <w:color w:val="000000" w:themeColor="text1"/>
              </w:rPr>
              <w:t>с 29 по 35 день включительно</w:t>
            </w:r>
          </w:p>
        </w:tc>
        <w:tc>
          <w:tcPr>
            <w:tcW w:w="4478" w:type="dxa"/>
            <w:tcBorders>
              <w:top w:val="single" w:sz="4" w:space="0" w:color="auto"/>
              <w:left w:val="single" w:sz="4" w:space="0" w:color="auto"/>
              <w:right w:val="single" w:sz="4" w:space="0" w:color="auto"/>
            </w:tcBorders>
            <w:shd w:val="clear" w:color="auto" w:fill="auto"/>
          </w:tcPr>
          <w:p w14:paraId="26D30D48" w14:textId="7B07CE37" w:rsidR="005A6897" w:rsidRPr="007D74EF" w:rsidRDefault="0068325C">
            <w:pPr>
              <w:pStyle w:val="a9"/>
              <w:jc w:val="center"/>
              <w:rPr>
                <w:color w:val="000000" w:themeColor="text1"/>
              </w:rPr>
            </w:pPr>
            <w:r w:rsidRPr="007D74EF">
              <w:rPr>
                <w:color w:val="000000" w:themeColor="text1"/>
              </w:rPr>
              <w:t>318 000</w:t>
            </w:r>
            <w:r w:rsidR="005A6897" w:rsidRPr="007D74EF">
              <w:rPr>
                <w:color w:val="000000" w:themeColor="text1"/>
              </w:rPr>
              <w:t>,00</w:t>
            </w:r>
          </w:p>
        </w:tc>
      </w:tr>
      <w:tr w:rsidR="005A6897" w:rsidRPr="007D74EF" w14:paraId="3588727A" w14:textId="77777777" w:rsidTr="000D7996">
        <w:trPr>
          <w:trHeight w:hRule="exact" w:val="283"/>
          <w:jc w:val="center"/>
        </w:trPr>
        <w:tc>
          <w:tcPr>
            <w:tcW w:w="1051" w:type="dxa"/>
            <w:tcBorders>
              <w:top w:val="single" w:sz="4" w:space="0" w:color="auto"/>
              <w:left w:val="single" w:sz="4" w:space="0" w:color="auto"/>
            </w:tcBorders>
            <w:shd w:val="clear" w:color="auto" w:fill="auto"/>
            <w:vAlign w:val="bottom"/>
          </w:tcPr>
          <w:p w14:paraId="7274E963" w14:textId="77777777" w:rsidR="005A6897" w:rsidRPr="007D74EF" w:rsidRDefault="005A6897">
            <w:pPr>
              <w:pStyle w:val="a9"/>
              <w:jc w:val="center"/>
              <w:rPr>
                <w:color w:val="000000" w:themeColor="text1"/>
              </w:rPr>
            </w:pPr>
            <w:r w:rsidRPr="007D74EF">
              <w:rPr>
                <w:color w:val="000000" w:themeColor="text1"/>
              </w:rPr>
              <w:t>6</w:t>
            </w:r>
          </w:p>
        </w:tc>
        <w:tc>
          <w:tcPr>
            <w:tcW w:w="3950" w:type="dxa"/>
            <w:tcBorders>
              <w:top w:val="single" w:sz="4" w:space="0" w:color="auto"/>
              <w:left w:val="single" w:sz="4" w:space="0" w:color="auto"/>
            </w:tcBorders>
            <w:shd w:val="clear" w:color="auto" w:fill="auto"/>
            <w:vAlign w:val="bottom"/>
          </w:tcPr>
          <w:p w14:paraId="0A2A67EA" w14:textId="77777777" w:rsidR="005A6897" w:rsidRPr="007D74EF" w:rsidRDefault="005A6897">
            <w:pPr>
              <w:pStyle w:val="a9"/>
              <w:jc w:val="center"/>
              <w:rPr>
                <w:color w:val="000000" w:themeColor="text1"/>
              </w:rPr>
            </w:pPr>
            <w:r w:rsidRPr="007D74EF">
              <w:rPr>
                <w:color w:val="000000" w:themeColor="text1"/>
              </w:rPr>
              <w:t>с 36 по 42 день включительно</w:t>
            </w:r>
          </w:p>
        </w:tc>
        <w:tc>
          <w:tcPr>
            <w:tcW w:w="4478" w:type="dxa"/>
            <w:tcBorders>
              <w:top w:val="single" w:sz="4" w:space="0" w:color="auto"/>
              <w:left w:val="single" w:sz="4" w:space="0" w:color="auto"/>
              <w:right w:val="single" w:sz="4" w:space="0" w:color="auto"/>
            </w:tcBorders>
            <w:shd w:val="clear" w:color="auto" w:fill="auto"/>
          </w:tcPr>
          <w:p w14:paraId="17E133AF" w14:textId="757F1ED2" w:rsidR="005A6897" w:rsidRPr="007D74EF" w:rsidRDefault="0068325C">
            <w:pPr>
              <w:pStyle w:val="a9"/>
              <w:jc w:val="center"/>
              <w:rPr>
                <w:color w:val="000000" w:themeColor="text1"/>
              </w:rPr>
            </w:pPr>
            <w:r w:rsidRPr="007D74EF">
              <w:rPr>
                <w:color w:val="000000" w:themeColor="text1"/>
              </w:rPr>
              <w:t>264 000</w:t>
            </w:r>
            <w:r w:rsidR="005A6897" w:rsidRPr="007D74EF">
              <w:rPr>
                <w:color w:val="000000" w:themeColor="text1"/>
              </w:rPr>
              <w:t>,00</w:t>
            </w:r>
          </w:p>
        </w:tc>
      </w:tr>
      <w:tr w:rsidR="005A6897" w:rsidRPr="007D74EF" w14:paraId="705A9D8F" w14:textId="77777777" w:rsidTr="000D7996">
        <w:trPr>
          <w:trHeight w:hRule="exact" w:val="298"/>
          <w:jc w:val="center"/>
        </w:trPr>
        <w:tc>
          <w:tcPr>
            <w:tcW w:w="1051" w:type="dxa"/>
            <w:tcBorders>
              <w:top w:val="single" w:sz="4" w:space="0" w:color="auto"/>
              <w:left w:val="single" w:sz="4" w:space="0" w:color="auto"/>
              <w:bottom w:val="single" w:sz="4" w:space="0" w:color="auto"/>
            </w:tcBorders>
            <w:shd w:val="clear" w:color="auto" w:fill="auto"/>
            <w:vAlign w:val="bottom"/>
          </w:tcPr>
          <w:p w14:paraId="4E9C8B1C" w14:textId="77777777" w:rsidR="005A6897" w:rsidRPr="007D74EF" w:rsidRDefault="005A6897">
            <w:pPr>
              <w:pStyle w:val="a9"/>
              <w:jc w:val="center"/>
              <w:rPr>
                <w:color w:val="000000" w:themeColor="text1"/>
              </w:rPr>
            </w:pPr>
            <w:r w:rsidRPr="007D74EF">
              <w:rPr>
                <w:color w:val="000000" w:themeColor="text1"/>
              </w:rPr>
              <w:t>7</w:t>
            </w:r>
          </w:p>
        </w:tc>
        <w:tc>
          <w:tcPr>
            <w:tcW w:w="3950" w:type="dxa"/>
            <w:tcBorders>
              <w:top w:val="single" w:sz="4" w:space="0" w:color="auto"/>
              <w:left w:val="single" w:sz="4" w:space="0" w:color="auto"/>
              <w:bottom w:val="single" w:sz="4" w:space="0" w:color="auto"/>
            </w:tcBorders>
            <w:shd w:val="clear" w:color="auto" w:fill="auto"/>
            <w:vAlign w:val="bottom"/>
          </w:tcPr>
          <w:p w14:paraId="66919460" w14:textId="77777777" w:rsidR="005A6897" w:rsidRPr="007D74EF" w:rsidRDefault="005A6897">
            <w:pPr>
              <w:pStyle w:val="a9"/>
              <w:jc w:val="center"/>
              <w:rPr>
                <w:color w:val="000000" w:themeColor="text1"/>
              </w:rPr>
            </w:pPr>
            <w:r w:rsidRPr="007D74EF">
              <w:rPr>
                <w:color w:val="000000" w:themeColor="text1"/>
              </w:rPr>
              <w:t>с 43 по 49 день включительно</w:t>
            </w:r>
          </w:p>
        </w:tc>
        <w:tc>
          <w:tcPr>
            <w:tcW w:w="4478" w:type="dxa"/>
            <w:tcBorders>
              <w:top w:val="single" w:sz="4" w:space="0" w:color="auto"/>
              <w:left w:val="single" w:sz="4" w:space="0" w:color="auto"/>
              <w:bottom w:val="single" w:sz="4" w:space="0" w:color="auto"/>
              <w:right w:val="single" w:sz="4" w:space="0" w:color="auto"/>
            </w:tcBorders>
            <w:shd w:val="clear" w:color="auto" w:fill="auto"/>
          </w:tcPr>
          <w:p w14:paraId="79F61398" w14:textId="28CE4E75" w:rsidR="005A6897" w:rsidRPr="007D74EF" w:rsidRDefault="0068325C">
            <w:pPr>
              <w:pStyle w:val="a9"/>
              <w:jc w:val="center"/>
              <w:rPr>
                <w:color w:val="000000" w:themeColor="text1"/>
              </w:rPr>
            </w:pPr>
            <w:r w:rsidRPr="007D74EF">
              <w:rPr>
                <w:color w:val="000000" w:themeColor="text1"/>
              </w:rPr>
              <w:t>210 000</w:t>
            </w:r>
            <w:r w:rsidR="005A6897" w:rsidRPr="007D74EF">
              <w:rPr>
                <w:color w:val="000000" w:themeColor="text1"/>
              </w:rPr>
              <w:t>,00</w:t>
            </w:r>
          </w:p>
        </w:tc>
      </w:tr>
    </w:tbl>
    <w:p w14:paraId="5F5B7427" w14:textId="77777777" w:rsidR="00293BC8" w:rsidRPr="007D74EF" w:rsidRDefault="00293BC8">
      <w:pPr>
        <w:spacing w:after="239" w:line="1" w:lineRule="exact"/>
        <w:rPr>
          <w:color w:val="000000" w:themeColor="text1"/>
        </w:rPr>
      </w:pPr>
    </w:p>
    <w:p w14:paraId="5283EA16" w14:textId="02C81F14" w:rsidR="00293BC8" w:rsidRPr="007D74EF" w:rsidRDefault="00CC1855">
      <w:pPr>
        <w:pStyle w:val="1"/>
        <w:numPr>
          <w:ilvl w:val="1"/>
          <w:numId w:val="2"/>
        </w:numPr>
        <w:tabs>
          <w:tab w:val="left" w:pos="595"/>
        </w:tabs>
        <w:jc w:val="both"/>
        <w:rPr>
          <w:color w:val="000000" w:themeColor="text1"/>
        </w:rPr>
      </w:pPr>
      <w:r w:rsidRPr="007D74EF">
        <w:rPr>
          <w:color w:val="000000" w:themeColor="text1"/>
        </w:rPr>
        <w:t>Минимальная цена продажи имущества</w:t>
      </w:r>
      <w:r w:rsidR="00E62EA8" w:rsidRPr="007D74EF">
        <w:rPr>
          <w:color w:val="000000" w:themeColor="text1"/>
        </w:rPr>
        <w:t xml:space="preserve"> (цена отсечения)</w:t>
      </w:r>
      <w:r w:rsidRPr="007D74EF">
        <w:rPr>
          <w:color w:val="000000" w:themeColor="text1"/>
        </w:rPr>
        <w:t xml:space="preserve"> составляет </w:t>
      </w:r>
      <w:r w:rsidR="00AB4EF8" w:rsidRPr="007D74EF">
        <w:rPr>
          <w:color w:val="000000" w:themeColor="text1"/>
        </w:rPr>
        <w:t>21</w:t>
      </w:r>
      <w:r w:rsidR="0068325C" w:rsidRPr="007D74EF">
        <w:rPr>
          <w:color w:val="000000" w:themeColor="text1"/>
        </w:rPr>
        <w:t>0 0</w:t>
      </w:r>
      <w:r w:rsidR="00AB4EF8" w:rsidRPr="007D74EF">
        <w:rPr>
          <w:color w:val="000000" w:themeColor="text1"/>
        </w:rPr>
        <w:t>00</w:t>
      </w:r>
      <w:r w:rsidR="005D6E2A" w:rsidRPr="007D74EF">
        <w:rPr>
          <w:color w:val="000000" w:themeColor="text1"/>
        </w:rPr>
        <w:t xml:space="preserve"> руб</w:t>
      </w:r>
      <w:r w:rsidRPr="007D74EF">
        <w:rPr>
          <w:color w:val="000000" w:themeColor="text1"/>
        </w:rPr>
        <w:t>.</w:t>
      </w:r>
    </w:p>
    <w:p w14:paraId="29B839BE" w14:textId="77777777" w:rsidR="00293BC8" w:rsidRPr="007D74EF" w:rsidRDefault="00CC1855">
      <w:pPr>
        <w:pStyle w:val="1"/>
        <w:numPr>
          <w:ilvl w:val="1"/>
          <w:numId w:val="2"/>
        </w:numPr>
        <w:tabs>
          <w:tab w:val="left" w:pos="595"/>
        </w:tabs>
        <w:jc w:val="both"/>
      </w:pPr>
      <w:r w:rsidRPr="007D74EF">
        <w:t xml:space="preserve">При отсутствии в установленный срок заявок на участие в торгах, содержащей предложение о цене Имущества Должника, которая определена не ниже установленной начальной цены продажи Имущества Должника, происходит снижение цены продажи Имущества Должника на величину дисконта в соответствии с п. 8.3.2 настоящего Положения. </w:t>
      </w:r>
      <w:proofErr w:type="gramStart"/>
      <w:r w:rsidRPr="007D74EF">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roofErr w:type="gramEnd"/>
      <w:r w:rsidRPr="007D74EF">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14:paraId="1B8BE925" w14:textId="77777777" w:rsidR="00293BC8" w:rsidRPr="007D74EF" w:rsidRDefault="00CC1855">
      <w:pPr>
        <w:pStyle w:val="1"/>
        <w:jc w:val="both"/>
      </w:pPr>
      <w:proofErr w:type="gramStart"/>
      <w:r w:rsidRPr="007D74EF">
        <w:t>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w:t>
      </w:r>
      <w:proofErr w:type="gramEnd"/>
      <w:r w:rsidRPr="007D74EF">
        <w:t xml:space="preserve"> публичного предложения.</w:t>
      </w:r>
    </w:p>
    <w:p w14:paraId="617BEFFB" w14:textId="77777777" w:rsidR="00293BC8" w:rsidRPr="007D74EF" w:rsidRDefault="00CC1855">
      <w:pPr>
        <w:pStyle w:val="1"/>
        <w:jc w:val="both"/>
      </w:pPr>
      <w:r w:rsidRPr="007D74EF">
        <w:t>Со дня определения победителя торгов по продаже Имущества Должника посредством публичного предложения прием заявок прекращается.</w:t>
      </w:r>
    </w:p>
    <w:p w14:paraId="6AB24B38" w14:textId="77777777" w:rsidR="00293BC8" w:rsidRPr="007D74EF" w:rsidRDefault="00CC1855">
      <w:pPr>
        <w:pStyle w:val="1"/>
        <w:jc w:val="both"/>
      </w:pPr>
      <w:r w:rsidRPr="007D74EF">
        <w:t xml:space="preserve">Подведение итогов торгов и определение победителя торгов, при наличии поданных претендентами заявок на участие в торгах, производится в последний день </w:t>
      </w:r>
      <w:proofErr w:type="gramStart"/>
      <w:r w:rsidRPr="007D74EF">
        <w:t>периода действия цены продажи Имущества</w:t>
      </w:r>
      <w:proofErr w:type="gramEnd"/>
      <w:r w:rsidRPr="007D74EF">
        <w:t>.</w:t>
      </w:r>
    </w:p>
    <w:p w14:paraId="54FC97C8" w14:textId="77777777" w:rsidR="00293BC8" w:rsidRPr="007D74EF" w:rsidRDefault="00CC1855">
      <w:pPr>
        <w:pStyle w:val="1"/>
        <w:jc w:val="both"/>
      </w:pPr>
      <w:r w:rsidRPr="007D74EF">
        <w:t xml:space="preserve">Если победитель торгов уклоняется от заключения договора, не производит оплату по договору </w:t>
      </w:r>
      <w:r w:rsidRPr="007D74EF">
        <w:lastRenderedPageBreak/>
        <w:t xml:space="preserve">купли-продажи в установленный срок, организатор торгов вправе предложить заключить договор купли-продажи имущества другим участникам торгов в порядке, установленном п. 16 ст. 110 Федерального закона от 26.10.2002 </w:t>
      </w:r>
      <w:r w:rsidRPr="007D74EF">
        <w:rPr>
          <w:lang w:val="en-US" w:eastAsia="en-US" w:bidi="en-US"/>
        </w:rPr>
        <w:t>N</w:t>
      </w:r>
      <w:r w:rsidRPr="007D74EF">
        <w:rPr>
          <w:lang w:eastAsia="en-US" w:bidi="en-US"/>
        </w:rPr>
        <w:t xml:space="preserve"> </w:t>
      </w:r>
      <w:r w:rsidRPr="007D74EF">
        <w:t>127-ФЗ «О несостоятельности (банкротстве)».</w:t>
      </w:r>
    </w:p>
    <w:p w14:paraId="7957B7D5" w14:textId="552AC7E6" w:rsidR="00293BC8" w:rsidRPr="007D74EF" w:rsidRDefault="00CC1855">
      <w:pPr>
        <w:pStyle w:val="1"/>
        <w:jc w:val="both"/>
      </w:pPr>
      <w:proofErr w:type="gramStart"/>
      <w:r w:rsidRPr="007D74EF">
        <w:t>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дней со дня получения предложения финансового управляющего о</w:t>
      </w:r>
      <w:r w:rsidR="00A67E46" w:rsidRPr="007D74EF">
        <w:t>т</w:t>
      </w:r>
      <w:r w:rsidRPr="007D74EF">
        <w:t xml:space="preserve"> заключении такого договора, а также отсутствия полной оплаты по договору купли-продажи в течение 30 дней с даты заключения договора, внесенный задаток ему не возвращается</w:t>
      </w:r>
      <w:proofErr w:type="gramEnd"/>
      <w:r w:rsidRPr="007D74EF">
        <w:t xml:space="preserve"> и дальнейшая продажа производится</w:t>
      </w:r>
      <w:r w:rsidR="00A67E46" w:rsidRPr="007D74EF">
        <w:t>,</w:t>
      </w:r>
      <w:r w:rsidRPr="007D74EF">
        <w:t xml:space="preserve"> начиная с последней цены, установленной на день определения победителя торгов.</w:t>
      </w:r>
    </w:p>
    <w:p w14:paraId="353460F6" w14:textId="77777777" w:rsidR="00293BC8" w:rsidRPr="007D74EF" w:rsidRDefault="00CC1855">
      <w:pPr>
        <w:pStyle w:val="1"/>
        <w:numPr>
          <w:ilvl w:val="1"/>
          <w:numId w:val="2"/>
        </w:numPr>
        <w:tabs>
          <w:tab w:val="left" w:pos="581"/>
        </w:tabs>
        <w:jc w:val="both"/>
      </w:pPr>
      <w:r w:rsidRPr="007D74EF">
        <w:t>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задаток в размере 10% (десять процентов) от цены продажи соответствующего лота, действующей в период подачи заявки.</w:t>
      </w:r>
    </w:p>
    <w:p w14:paraId="35789D80" w14:textId="4B846C48" w:rsidR="00293BC8" w:rsidRPr="007D74EF" w:rsidRDefault="00D40ABB">
      <w:pPr>
        <w:pStyle w:val="1"/>
        <w:numPr>
          <w:ilvl w:val="1"/>
          <w:numId w:val="2"/>
        </w:numPr>
        <w:tabs>
          <w:tab w:val="left" w:pos="581"/>
        </w:tabs>
        <w:jc w:val="both"/>
      </w:pPr>
      <w:proofErr w:type="gramStart"/>
      <w:r w:rsidRPr="007D74EF">
        <w:t xml:space="preserve">Залоговый </w:t>
      </w:r>
      <w:r w:rsidR="00CC1855" w:rsidRPr="007D74EF">
        <w:t>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а также по цене отсечения в случае признании торгов посредством публичного предложения несостоявшимися.</w:t>
      </w:r>
      <w:proofErr w:type="gramEnd"/>
    </w:p>
    <w:p w14:paraId="6F3F130F" w14:textId="74CE76E4" w:rsidR="00293BC8" w:rsidRPr="007D74EF" w:rsidRDefault="008F2AB9" w:rsidP="008F2AB9">
      <w:pPr>
        <w:pStyle w:val="1"/>
        <w:ind w:firstLine="708"/>
        <w:jc w:val="both"/>
      </w:pPr>
      <w:proofErr w:type="gramStart"/>
      <w:r w:rsidRPr="007D74EF">
        <w:t xml:space="preserve">Залоговый </w:t>
      </w:r>
      <w:r w:rsidR="00CC1855" w:rsidRPr="007D74EF">
        <w:t>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w:t>
      </w:r>
      <w:r w:rsidR="0087616E" w:rsidRPr="007D74EF">
        <w:t xml:space="preserve"> 30% от цены лота на этапе торгов</w:t>
      </w:r>
      <w:r w:rsidR="00CC1855" w:rsidRPr="007D74EF">
        <w:t>, определенном в соответствии с</w:t>
      </w:r>
      <w:r w:rsidR="004101BF" w:rsidRPr="007D74EF">
        <w:t xml:space="preserve"> </w:t>
      </w:r>
      <w:r w:rsidR="004B6DB9" w:rsidRPr="007D74EF">
        <w:t>п</w:t>
      </w:r>
      <w:r w:rsidR="004101BF" w:rsidRPr="007D74EF">
        <w:t>. 4</w:t>
      </w:r>
      <w:r w:rsidR="004B6DB9" w:rsidRPr="007D74EF">
        <w:t>.2</w:t>
      </w:r>
      <w:r w:rsidR="004101BF" w:rsidRPr="007D74EF">
        <w:t xml:space="preserve"> </w:t>
      </w:r>
      <w:r w:rsidR="00CC1855" w:rsidRPr="007D74EF">
        <w:t xml:space="preserve"> статьи 138 Федерального закона от 26.10.2002 </w:t>
      </w:r>
      <w:r w:rsidR="00CC1855" w:rsidRPr="007D74EF">
        <w:rPr>
          <w:lang w:val="en-US" w:eastAsia="en-US" w:bidi="en-US"/>
        </w:rPr>
        <w:t>N</w:t>
      </w:r>
      <w:r w:rsidR="00CC1855" w:rsidRPr="007D74EF">
        <w:rPr>
          <w:lang w:eastAsia="en-US" w:bidi="en-US"/>
        </w:rPr>
        <w:t xml:space="preserve"> </w:t>
      </w:r>
      <w:r w:rsidR="00CC1855" w:rsidRPr="007D74EF">
        <w:t>127-ФЗ «О несостоятельности (банкротстве)», на специальный банковский счет, одновременно с направлением финансовому управляющему заявления об оставлении предмета</w:t>
      </w:r>
      <w:proofErr w:type="gramEnd"/>
      <w:r w:rsidR="00CC1855" w:rsidRPr="007D74EF">
        <w:t xml:space="preserve"> залога за собой.</w:t>
      </w:r>
    </w:p>
    <w:p w14:paraId="61CB254D" w14:textId="77777777" w:rsidR="00293BC8" w:rsidRPr="007D74EF" w:rsidRDefault="00CC1855" w:rsidP="004101BF">
      <w:pPr>
        <w:pStyle w:val="1"/>
        <w:ind w:firstLine="708"/>
        <w:jc w:val="both"/>
      </w:pPr>
      <w:proofErr w:type="gramStart"/>
      <w:r w:rsidRPr="007D74EF">
        <w:t>С даты поступления</w:t>
      </w:r>
      <w:proofErr w:type="gramEnd"/>
      <w:r w:rsidRPr="007D74EF">
        <w:t xml:space="preserve"> денежных средств на специальный банковский счет и получения финансовым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14:paraId="4962E8BE" w14:textId="6A6134D8" w:rsidR="00293BC8" w:rsidRPr="007D74EF" w:rsidRDefault="00293BC8" w:rsidP="008B0F75">
      <w:pPr>
        <w:pStyle w:val="1"/>
        <w:tabs>
          <w:tab w:val="left" w:pos="581"/>
        </w:tabs>
        <w:spacing w:after="240"/>
        <w:jc w:val="both"/>
      </w:pPr>
    </w:p>
    <w:p w14:paraId="72879ED5" w14:textId="77777777" w:rsidR="00293BC8" w:rsidRPr="007D74EF" w:rsidRDefault="00CC1855">
      <w:pPr>
        <w:pStyle w:val="11"/>
        <w:keepNext/>
        <w:keepLines/>
        <w:numPr>
          <w:ilvl w:val="0"/>
          <w:numId w:val="2"/>
        </w:numPr>
        <w:tabs>
          <w:tab w:val="left" w:pos="365"/>
        </w:tabs>
      </w:pPr>
      <w:bookmarkStart w:id="8" w:name="bookmark14"/>
      <w:r w:rsidRPr="007D74EF">
        <w:t>Оплата имущества, приобретенного на торгах, его передача,</w:t>
      </w:r>
      <w:r w:rsidRPr="007D74EF">
        <w:br/>
        <w:t>переход права собственности</w:t>
      </w:r>
      <w:bookmarkEnd w:id="8"/>
    </w:p>
    <w:p w14:paraId="57E53B1A" w14:textId="77777777" w:rsidR="00293BC8" w:rsidRPr="007D74EF" w:rsidRDefault="00CC1855">
      <w:pPr>
        <w:pStyle w:val="1"/>
        <w:numPr>
          <w:ilvl w:val="1"/>
          <w:numId w:val="2"/>
        </w:numPr>
        <w:tabs>
          <w:tab w:val="left" w:pos="581"/>
        </w:tabs>
        <w:jc w:val="both"/>
      </w:pPr>
      <w:r w:rsidRPr="007D74EF">
        <w:t>Продажа Имущества оформляется договором купли-продажи, который заключает арбитражный управляющий с победителем торгов.</w:t>
      </w:r>
    </w:p>
    <w:p w14:paraId="101939AD" w14:textId="77777777" w:rsidR="00293BC8" w:rsidRPr="007D74EF" w:rsidRDefault="00CC1855">
      <w:pPr>
        <w:pStyle w:val="1"/>
        <w:jc w:val="both"/>
      </w:pPr>
      <w:r w:rsidRPr="007D74EF">
        <w:t>Обязательными условиями договора купли-продажи Имущества являются:</w:t>
      </w:r>
    </w:p>
    <w:p w14:paraId="32C66489" w14:textId="77777777" w:rsidR="00293BC8" w:rsidRPr="007D74EF" w:rsidRDefault="00CC1855">
      <w:pPr>
        <w:pStyle w:val="1"/>
        <w:numPr>
          <w:ilvl w:val="0"/>
          <w:numId w:val="11"/>
        </w:numPr>
        <w:tabs>
          <w:tab w:val="left" w:pos="241"/>
        </w:tabs>
        <w:jc w:val="both"/>
      </w:pPr>
      <w:r w:rsidRPr="007D74EF">
        <w:t>сведения об Имуществе, его составе, характеристиках, описание Имущества;</w:t>
      </w:r>
    </w:p>
    <w:p w14:paraId="000BA893" w14:textId="77777777" w:rsidR="00293BC8" w:rsidRPr="007D74EF" w:rsidRDefault="00CC1855">
      <w:pPr>
        <w:pStyle w:val="1"/>
        <w:numPr>
          <w:ilvl w:val="0"/>
          <w:numId w:val="11"/>
        </w:numPr>
        <w:tabs>
          <w:tab w:val="left" w:pos="241"/>
        </w:tabs>
        <w:jc w:val="both"/>
      </w:pPr>
      <w:r w:rsidRPr="007D74EF">
        <w:t>цена продажи Имущества;</w:t>
      </w:r>
    </w:p>
    <w:p w14:paraId="5A4EC9D8" w14:textId="77777777" w:rsidR="00293BC8" w:rsidRPr="007D74EF" w:rsidRDefault="00CC1855">
      <w:pPr>
        <w:pStyle w:val="1"/>
        <w:numPr>
          <w:ilvl w:val="0"/>
          <w:numId w:val="11"/>
        </w:numPr>
        <w:tabs>
          <w:tab w:val="left" w:pos="241"/>
        </w:tabs>
        <w:jc w:val="both"/>
      </w:pPr>
      <w:r w:rsidRPr="007D74EF">
        <w:t>порядок и срок передачи Имущества покупателю;</w:t>
      </w:r>
    </w:p>
    <w:p w14:paraId="1BA25763" w14:textId="77777777" w:rsidR="00293BC8" w:rsidRPr="007D74EF" w:rsidRDefault="00CC1855">
      <w:pPr>
        <w:pStyle w:val="1"/>
        <w:numPr>
          <w:ilvl w:val="0"/>
          <w:numId w:val="11"/>
        </w:numPr>
        <w:tabs>
          <w:tab w:val="left" w:pos="241"/>
        </w:tabs>
        <w:jc w:val="both"/>
      </w:pPr>
      <w:r w:rsidRPr="007D74EF">
        <w:t>условия, в соответствии с которыми Имущество приобретено;</w:t>
      </w:r>
    </w:p>
    <w:p w14:paraId="3DFF3201" w14:textId="77777777" w:rsidR="00293BC8" w:rsidRPr="007D74EF" w:rsidRDefault="00CC1855">
      <w:pPr>
        <w:pStyle w:val="1"/>
        <w:numPr>
          <w:ilvl w:val="0"/>
          <w:numId w:val="11"/>
        </w:numPr>
        <w:tabs>
          <w:tab w:val="left" w:pos="241"/>
        </w:tabs>
        <w:jc w:val="both"/>
      </w:pPr>
      <w:r w:rsidRPr="007D74EF">
        <w:t>сведения о наличии или об отсутствии обременении в отношении Имущества;</w:t>
      </w:r>
    </w:p>
    <w:p w14:paraId="022E1D52" w14:textId="77777777" w:rsidR="00293BC8" w:rsidRPr="007D74EF" w:rsidRDefault="00CC1855">
      <w:pPr>
        <w:pStyle w:val="1"/>
        <w:numPr>
          <w:ilvl w:val="0"/>
          <w:numId w:val="11"/>
        </w:numPr>
        <w:tabs>
          <w:tab w:val="left" w:pos="241"/>
        </w:tabs>
        <w:spacing w:after="240"/>
        <w:jc w:val="both"/>
      </w:pPr>
      <w:r w:rsidRPr="007D74EF">
        <w:t>иные предусмотренные законодательством Российской Федерации условия.</w:t>
      </w:r>
    </w:p>
    <w:p w14:paraId="3E2774CF" w14:textId="77777777" w:rsidR="00293BC8" w:rsidRPr="007D74EF" w:rsidRDefault="00CC1855">
      <w:pPr>
        <w:pStyle w:val="1"/>
        <w:numPr>
          <w:ilvl w:val="1"/>
          <w:numId w:val="2"/>
        </w:numPr>
        <w:tabs>
          <w:tab w:val="left" w:pos="528"/>
        </w:tabs>
        <w:jc w:val="both"/>
      </w:pPr>
      <w:r w:rsidRPr="007D74EF">
        <w:t>Оплата в соответствии с договором купли-продажи должна быть осуществлена покупателем в течение тридцати дней со дня подписания договора.</w:t>
      </w:r>
    </w:p>
    <w:p w14:paraId="0AB8EE84" w14:textId="77777777" w:rsidR="00293BC8" w:rsidRPr="007D74EF" w:rsidRDefault="00CC1855">
      <w:pPr>
        <w:pStyle w:val="1"/>
        <w:jc w:val="both"/>
      </w:pPr>
      <w:r w:rsidRPr="007D74EF">
        <w:t>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14:paraId="73A2E2BD" w14:textId="77777777" w:rsidR="00293BC8" w:rsidRPr="007D74EF" w:rsidRDefault="00CC1855">
      <w:pPr>
        <w:pStyle w:val="1"/>
        <w:numPr>
          <w:ilvl w:val="1"/>
          <w:numId w:val="2"/>
        </w:numPr>
        <w:tabs>
          <w:tab w:val="left" w:pos="528"/>
        </w:tabs>
        <w:jc w:val="both"/>
      </w:pPr>
      <w:r w:rsidRPr="007D74EF">
        <w:t>Передача Имущества арбитражным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14:paraId="4AE173FB" w14:textId="77777777" w:rsidR="00293BC8" w:rsidRPr="007D74EF" w:rsidRDefault="00CC1855">
      <w:pPr>
        <w:pStyle w:val="1"/>
        <w:numPr>
          <w:ilvl w:val="1"/>
          <w:numId w:val="2"/>
        </w:numPr>
        <w:tabs>
          <w:tab w:val="left" w:pos="528"/>
        </w:tabs>
        <w:jc w:val="both"/>
      </w:pPr>
      <w:r w:rsidRPr="007D74EF">
        <w:t>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w:t>
      </w:r>
    </w:p>
    <w:p w14:paraId="462B3FD2" w14:textId="77777777" w:rsidR="00293BC8" w:rsidRPr="007D74EF" w:rsidRDefault="00CC1855">
      <w:pPr>
        <w:pStyle w:val="1"/>
        <w:numPr>
          <w:ilvl w:val="1"/>
          <w:numId w:val="2"/>
        </w:numPr>
        <w:tabs>
          <w:tab w:val="left" w:pos="528"/>
        </w:tabs>
        <w:jc w:val="both"/>
      </w:pPr>
      <w:r w:rsidRPr="007D74EF">
        <w:lastRenderedPageBreak/>
        <w:t>Организатор торгов в течение трех рабочих дней со дня заключения договора купл</w:t>
      </w:r>
      <w:proofErr w:type="gramStart"/>
      <w:r w:rsidRPr="007D74EF">
        <w:t>и-</w:t>
      </w:r>
      <w:proofErr w:type="gramEnd"/>
      <w:r w:rsidRPr="007D74EF">
        <w:t xml:space="preserve"> 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043C3AC0" w14:textId="77777777" w:rsidR="00293BC8" w:rsidRPr="007D74EF" w:rsidRDefault="00CC1855">
      <w:pPr>
        <w:pStyle w:val="1"/>
        <w:numPr>
          <w:ilvl w:val="1"/>
          <w:numId w:val="2"/>
        </w:numPr>
        <w:tabs>
          <w:tab w:val="left" w:pos="528"/>
        </w:tabs>
        <w:spacing w:after="240"/>
        <w:jc w:val="both"/>
      </w:pPr>
      <w:r w:rsidRPr="007D74EF">
        <w:t xml:space="preserve">Денежные средства, вырученные от реализации заложенного имущества, направляются Организатором торгов на погашение требований Конкурсного кредитора в соответствии с п.2 ст.138, п.5 ст. 213.27 Федерального закона от 26.10.2002 </w:t>
      </w:r>
      <w:r w:rsidRPr="007D74EF">
        <w:rPr>
          <w:lang w:val="en-US" w:eastAsia="en-US" w:bidi="en-US"/>
        </w:rPr>
        <w:t>N</w:t>
      </w:r>
      <w:r w:rsidRPr="007D74EF">
        <w:rPr>
          <w:lang w:eastAsia="en-US" w:bidi="en-US"/>
        </w:rPr>
        <w:t xml:space="preserve"> </w:t>
      </w:r>
      <w:r w:rsidRPr="007D74EF">
        <w:t xml:space="preserve">127-ФЗ «О несостоятельности (банкротстве)» в течение трех рабочих дней </w:t>
      </w:r>
      <w:proofErr w:type="gramStart"/>
      <w:r w:rsidRPr="007D74EF">
        <w:t>с даты перечисления</w:t>
      </w:r>
      <w:proofErr w:type="gramEnd"/>
      <w:r w:rsidRPr="007D74EF">
        <w:t xml:space="preserve"> их покупателем на специальный банковский счет Должника.</w:t>
      </w:r>
    </w:p>
    <w:p w14:paraId="767F2259" w14:textId="13C47AD5" w:rsidR="0083478F" w:rsidRPr="007D74EF" w:rsidRDefault="0083478F">
      <w:pPr>
        <w:pStyle w:val="11"/>
        <w:keepNext/>
        <w:keepLines/>
        <w:numPr>
          <w:ilvl w:val="0"/>
          <w:numId w:val="2"/>
        </w:numPr>
        <w:tabs>
          <w:tab w:val="left" w:pos="417"/>
        </w:tabs>
      </w:pPr>
      <w:bookmarkStart w:id="9" w:name="bookmark16"/>
      <w:r w:rsidRPr="007D74EF">
        <w:t>Условия оставления имущества должнику</w:t>
      </w:r>
    </w:p>
    <w:p w14:paraId="5902420A" w14:textId="3CA2ADAD" w:rsidR="0083478F" w:rsidRPr="007D74EF" w:rsidRDefault="0083478F" w:rsidP="0083478F">
      <w:pPr>
        <w:pStyle w:val="af3"/>
        <w:ind w:left="0"/>
        <w:jc w:val="both"/>
        <w:rPr>
          <w:rFonts w:ascii="Times New Roman" w:hAnsi="Times New Roman" w:cs="Times New Roman"/>
        </w:rPr>
      </w:pPr>
      <w:r w:rsidRPr="007D74EF">
        <w:rPr>
          <w:rFonts w:ascii="Times New Roman" w:hAnsi="Times New Roman" w:cs="Times New Roman"/>
        </w:rPr>
        <w:t xml:space="preserve">10.1. Согласно ч. 5 ст. 213.26 Федерального закона от 26.10.2002 N 127-ФЗ «О несостоятельности (банкротстве)», в случае признания торгов </w:t>
      </w:r>
      <w:proofErr w:type="gramStart"/>
      <w:r w:rsidRPr="007D74EF">
        <w:rPr>
          <w:rFonts w:ascii="Times New Roman" w:hAnsi="Times New Roman" w:cs="Times New Roman"/>
        </w:rPr>
        <w:t>несостоявшимися</w:t>
      </w:r>
      <w:proofErr w:type="gramEnd"/>
      <w:r w:rsidRPr="007D74EF">
        <w:rPr>
          <w:rFonts w:ascii="Times New Roman" w:hAnsi="Times New Roman" w:cs="Times New Roman"/>
        </w:rPr>
        <w:t xml:space="preserve"> и не заключения договора купли-продажи, после завершения процедуры реализации имущества должника восстанавливается его право распоряжения указанным имуществом. При этом имущество, составляющее конкурсную массу и не реализованное финансовым управляющим, передается гражданину по акту приема-передачи.</w:t>
      </w:r>
    </w:p>
    <w:p w14:paraId="46AC6A40" w14:textId="6AE34E0A" w:rsidR="0083478F" w:rsidRPr="007D74EF" w:rsidRDefault="0083478F" w:rsidP="0083478F">
      <w:pPr>
        <w:pStyle w:val="af3"/>
        <w:ind w:left="0"/>
        <w:jc w:val="both"/>
        <w:rPr>
          <w:rFonts w:ascii="Times New Roman" w:hAnsi="Times New Roman" w:cs="Times New Roman"/>
        </w:rPr>
      </w:pPr>
      <w:r w:rsidRPr="007D74EF">
        <w:rPr>
          <w:rFonts w:ascii="Times New Roman" w:hAnsi="Times New Roman" w:cs="Times New Roman"/>
        </w:rPr>
        <w:t>10.2. Вопросы, не урегулированные настоящим Положением, решаются в соответствии с законодательством Российской Федерации.</w:t>
      </w:r>
    </w:p>
    <w:bookmarkEnd w:id="9"/>
    <w:p w14:paraId="3393A696" w14:textId="382F9A4D" w:rsidR="00293BC8" w:rsidRPr="007D74EF" w:rsidRDefault="00293BC8">
      <w:pPr>
        <w:pStyle w:val="1"/>
        <w:numPr>
          <w:ilvl w:val="1"/>
          <w:numId w:val="2"/>
        </w:numPr>
        <w:tabs>
          <w:tab w:val="left" w:pos="600"/>
        </w:tabs>
        <w:spacing w:after="240"/>
        <w:jc w:val="both"/>
        <w:sectPr w:rsidR="00293BC8" w:rsidRPr="007D74EF">
          <w:footerReference w:type="default" r:id="rId9"/>
          <w:pgSz w:w="11900" w:h="16840"/>
          <w:pgMar w:top="822" w:right="671" w:bottom="756" w:left="1298" w:header="394"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4212"/>
        <w:gridCol w:w="4453"/>
      </w:tblGrid>
      <w:tr w:rsidR="00293BC8" w:rsidRPr="007D74EF" w14:paraId="1E5D6159" w14:textId="77777777" w:rsidTr="003A6D80">
        <w:trPr>
          <w:trHeight w:hRule="exact" w:val="1019"/>
        </w:trPr>
        <w:tc>
          <w:tcPr>
            <w:tcW w:w="4212" w:type="dxa"/>
            <w:tcBorders>
              <w:top w:val="single" w:sz="4" w:space="0" w:color="auto"/>
              <w:left w:val="single" w:sz="4" w:space="0" w:color="auto"/>
              <w:bottom w:val="single" w:sz="4" w:space="0" w:color="auto"/>
              <w:right w:val="single" w:sz="4" w:space="0" w:color="auto"/>
            </w:tcBorders>
            <w:shd w:val="clear" w:color="auto" w:fill="auto"/>
            <w:vAlign w:val="center"/>
          </w:tcPr>
          <w:p w14:paraId="426A8C74" w14:textId="2AC9552D" w:rsidR="007233AF" w:rsidRPr="007D74EF" w:rsidRDefault="007D74EF" w:rsidP="007233AF">
            <w:pPr>
              <w:pStyle w:val="a9"/>
              <w:framePr w:w="8665" w:h="2016" w:vSpace="252" w:wrap="none" w:hAnchor="page" w:x="4208" w:y="253"/>
              <w:spacing w:line="271" w:lineRule="auto"/>
              <w:jc w:val="center"/>
              <w:rPr>
                <w:sz w:val="22"/>
                <w:szCs w:val="22"/>
              </w:rPr>
            </w:pPr>
            <w:r>
              <w:rPr>
                <w:sz w:val="22"/>
                <w:szCs w:val="22"/>
              </w:rPr>
              <w:lastRenderedPageBreak/>
              <w:t>Залоговый</w:t>
            </w:r>
            <w:r w:rsidR="000D44E4" w:rsidRPr="007D74EF">
              <w:rPr>
                <w:sz w:val="22"/>
                <w:szCs w:val="22"/>
              </w:rPr>
              <w:t xml:space="preserve"> кредитор</w:t>
            </w:r>
          </w:p>
          <w:p w14:paraId="0C9B0E51" w14:textId="70B5FB30" w:rsidR="00293BC8" w:rsidRPr="007D74EF" w:rsidRDefault="00293BC8" w:rsidP="007233AF">
            <w:pPr>
              <w:pStyle w:val="a9"/>
              <w:framePr w:w="8665" w:h="2016" w:vSpace="252" w:wrap="none" w:hAnchor="page" w:x="4208" w:y="253"/>
              <w:spacing w:line="271" w:lineRule="auto"/>
              <w:jc w:val="center"/>
              <w:rPr>
                <w:sz w:val="22"/>
                <w:szCs w:val="22"/>
              </w:rPr>
            </w:pP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tcPr>
          <w:p w14:paraId="3380FA8A" w14:textId="77777777" w:rsidR="007233AF" w:rsidRPr="007D74EF" w:rsidRDefault="00CC1855" w:rsidP="007233AF">
            <w:pPr>
              <w:pStyle w:val="a9"/>
              <w:framePr w:w="8665" w:h="2016" w:vSpace="252" w:wrap="none" w:hAnchor="page" w:x="4208" w:y="253"/>
              <w:jc w:val="center"/>
              <w:rPr>
                <w:sz w:val="22"/>
                <w:szCs w:val="22"/>
              </w:rPr>
            </w:pPr>
            <w:r w:rsidRPr="007D74EF">
              <w:rPr>
                <w:sz w:val="22"/>
                <w:szCs w:val="22"/>
              </w:rPr>
              <w:t xml:space="preserve">Финансовый управляющий </w:t>
            </w:r>
          </w:p>
          <w:p w14:paraId="7618540D" w14:textId="1BE478B7" w:rsidR="00293BC8" w:rsidRPr="007D74EF" w:rsidRDefault="00FF653F" w:rsidP="001C0DD9">
            <w:pPr>
              <w:pStyle w:val="a9"/>
              <w:framePr w:w="8665" w:h="2016" w:vSpace="252" w:wrap="none" w:hAnchor="page" w:x="4208" w:y="253"/>
              <w:jc w:val="center"/>
            </w:pPr>
            <w:proofErr w:type="spellStart"/>
            <w:r>
              <w:rPr>
                <w:sz w:val="22"/>
                <w:szCs w:val="22"/>
              </w:rPr>
              <w:t>Гречишкина</w:t>
            </w:r>
            <w:proofErr w:type="spellEnd"/>
            <w:r>
              <w:rPr>
                <w:sz w:val="22"/>
                <w:szCs w:val="22"/>
              </w:rPr>
              <w:t xml:space="preserve"> В.И.</w:t>
            </w:r>
          </w:p>
        </w:tc>
      </w:tr>
      <w:tr w:rsidR="000D44E4" w:rsidRPr="007D74EF" w14:paraId="4CACE5DF" w14:textId="77777777" w:rsidTr="003A6D80">
        <w:trPr>
          <w:trHeight w:hRule="exact" w:val="838"/>
        </w:trPr>
        <w:tc>
          <w:tcPr>
            <w:tcW w:w="421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F6C5916" w14:textId="500DA64F" w:rsidR="000D44E4" w:rsidRPr="007D74EF" w:rsidRDefault="007D74EF" w:rsidP="007233AF">
            <w:pPr>
              <w:pStyle w:val="a9"/>
              <w:framePr w:w="8665" w:h="2016" w:vSpace="252" w:wrap="none" w:hAnchor="page" w:x="4208" w:y="253"/>
              <w:ind w:right="160"/>
              <w:jc w:val="right"/>
              <w:rPr>
                <w:sz w:val="22"/>
                <w:szCs w:val="22"/>
              </w:rPr>
            </w:pPr>
            <w:r>
              <w:rPr>
                <w:sz w:val="22"/>
                <w:szCs w:val="22"/>
              </w:rPr>
              <w:t>/Гуща О.В./</w:t>
            </w:r>
          </w:p>
        </w:tc>
        <w:tc>
          <w:tcPr>
            <w:tcW w:w="4453" w:type="dxa"/>
            <w:tcBorders>
              <w:top w:val="single" w:sz="4" w:space="0" w:color="auto"/>
              <w:left w:val="single" w:sz="4" w:space="0" w:color="auto"/>
              <w:right w:val="single" w:sz="4" w:space="0" w:color="auto"/>
            </w:tcBorders>
            <w:shd w:val="clear" w:color="auto" w:fill="auto"/>
          </w:tcPr>
          <w:p w14:paraId="7AA2A550" w14:textId="77777777" w:rsidR="000D44E4" w:rsidRPr="007D74EF" w:rsidRDefault="000D44E4">
            <w:pPr>
              <w:framePr w:w="8665" w:h="2016" w:vSpace="252" w:wrap="none" w:hAnchor="page" w:x="4208" w:y="253"/>
              <w:rPr>
                <w:sz w:val="10"/>
                <w:szCs w:val="10"/>
              </w:rPr>
            </w:pPr>
          </w:p>
        </w:tc>
      </w:tr>
      <w:tr w:rsidR="000D44E4" w:rsidRPr="007D74EF" w14:paraId="7EA2561B" w14:textId="77777777" w:rsidTr="00104E5A">
        <w:trPr>
          <w:trHeight w:hRule="exact" w:val="307"/>
        </w:trPr>
        <w:tc>
          <w:tcPr>
            <w:tcW w:w="4212" w:type="dxa"/>
            <w:vMerge/>
            <w:tcBorders>
              <w:left w:val="single" w:sz="4" w:space="0" w:color="auto"/>
              <w:bottom w:val="single" w:sz="4" w:space="0" w:color="auto"/>
              <w:right w:val="single" w:sz="4" w:space="0" w:color="auto"/>
            </w:tcBorders>
            <w:shd w:val="clear" w:color="auto" w:fill="auto"/>
          </w:tcPr>
          <w:p w14:paraId="1FFB86F0" w14:textId="77777777" w:rsidR="000D44E4" w:rsidRPr="007D74EF" w:rsidRDefault="000D44E4">
            <w:pPr>
              <w:pStyle w:val="a9"/>
              <w:framePr w:w="8665" w:h="2016" w:vSpace="252" w:wrap="none" w:hAnchor="page" w:x="4208" w:y="253"/>
              <w:tabs>
                <w:tab w:val="left" w:leader="dot" w:pos="1163"/>
                <w:tab w:val="left" w:leader="dot" w:pos="1224"/>
                <w:tab w:val="left" w:leader="dot" w:pos="1303"/>
              </w:tabs>
              <w:ind w:firstLine="180"/>
              <w:rPr>
                <w:sz w:val="22"/>
                <w:szCs w:val="22"/>
              </w:rPr>
            </w:pPr>
          </w:p>
        </w:tc>
        <w:tc>
          <w:tcPr>
            <w:tcW w:w="4453" w:type="dxa"/>
            <w:tcBorders>
              <w:left w:val="single" w:sz="4" w:space="0" w:color="auto"/>
              <w:right w:val="single" w:sz="4" w:space="0" w:color="auto"/>
            </w:tcBorders>
            <w:shd w:val="clear" w:color="auto" w:fill="auto"/>
          </w:tcPr>
          <w:p w14:paraId="0F746062" w14:textId="260688D2" w:rsidR="000D44E4" w:rsidRPr="007D74EF" w:rsidRDefault="000D44E4" w:rsidP="007233AF">
            <w:pPr>
              <w:pStyle w:val="a9"/>
              <w:framePr w:w="8665" w:h="2016" w:vSpace="252" w:wrap="none" w:hAnchor="page" w:x="4208" w:y="253"/>
              <w:ind w:left="2000"/>
            </w:pPr>
            <w:r w:rsidRPr="007D74EF">
              <w:t>/</w:t>
            </w:r>
            <w:r w:rsidR="001C0DD9" w:rsidRPr="007D74EF">
              <w:t xml:space="preserve"> Зинченко Н.Г.</w:t>
            </w:r>
            <w:r w:rsidRPr="007D74EF">
              <w:t>/</w:t>
            </w:r>
          </w:p>
        </w:tc>
      </w:tr>
      <w:tr w:rsidR="00293BC8" w:rsidRPr="007D74EF" w14:paraId="12F3BE7F" w14:textId="77777777" w:rsidTr="00104E5A">
        <w:trPr>
          <w:trHeight w:hRule="exact" w:val="295"/>
        </w:trPr>
        <w:tc>
          <w:tcPr>
            <w:tcW w:w="4212" w:type="dxa"/>
            <w:tcBorders>
              <w:top w:val="single" w:sz="4" w:space="0" w:color="auto"/>
              <w:left w:val="single" w:sz="4" w:space="0" w:color="auto"/>
              <w:bottom w:val="single" w:sz="4" w:space="0" w:color="auto"/>
            </w:tcBorders>
            <w:shd w:val="clear" w:color="auto" w:fill="auto"/>
          </w:tcPr>
          <w:p w14:paraId="34CE4717" w14:textId="77777777" w:rsidR="00293BC8" w:rsidRPr="007D74EF" w:rsidRDefault="00293BC8">
            <w:pPr>
              <w:framePr w:w="8665" w:h="2016" w:vSpace="252" w:wrap="none" w:hAnchor="page" w:x="4208" w:y="253"/>
              <w:rPr>
                <w:sz w:val="10"/>
                <w:szCs w:val="10"/>
              </w:rPr>
            </w:pPr>
          </w:p>
        </w:tc>
        <w:tc>
          <w:tcPr>
            <w:tcW w:w="4453" w:type="dxa"/>
            <w:tcBorders>
              <w:top w:val="single" w:sz="4" w:space="0" w:color="auto"/>
              <w:left w:val="single" w:sz="4" w:space="0" w:color="auto"/>
              <w:bottom w:val="single" w:sz="4" w:space="0" w:color="auto"/>
              <w:right w:val="single" w:sz="4" w:space="0" w:color="auto"/>
            </w:tcBorders>
            <w:shd w:val="clear" w:color="auto" w:fill="auto"/>
          </w:tcPr>
          <w:p w14:paraId="688A0BCE" w14:textId="77777777" w:rsidR="00293BC8" w:rsidRPr="007D74EF" w:rsidRDefault="00293BC8">
            <w:pPr>
              <w:framePr w:w="8665" w:h="2016" w:vSpace="252" w:wrap="none" w:hAnchor="page" w:x="4208" w:y="253"/>
              <w:rPr>
                <w:sz w:val="10"/>
                <w:szCs w:val="10"/>
              </w:rPr>
            </w:pPr>
          </w:p>
        </w:tc>
      </w:tr>
    </w:tbl>
    <w:p w14:paraId="2BDFCDC1" w14:textId="77777777" w:rsidR="00293BC8" w:rsidRPr="007D74EF" w:rsidRDefault="00293BC8">
      <w:pPr>
        <w:framePr w:w="8665" w:h="2016" w:vSpace="252" w:wrap="none" w:hAnchor="page" w:x="4208" w:y="253"/>
        <w:spacing w:line="1" w:lineRule="exact"/>
      </w:pPr>
    </w:p>
    <w:p w14:paraId="43E520C2" w14:textId="4DFFB1EE" w:rsidR="00293BC8" w:rsidRDefault="00CC1855">
      <w:pPr>
        <w:pStyle w:val="a7"/>
        <w:framePr w:w="4104" w:h="277" w:wrap="none" w:hAnchor="page" w:x="6537" w:y="1"/>
        <w:rPr>
          <w:sz w:val="22"/>
          <w:szCs w:val="22"/>
        </w:rPr>
      </w:pPr>
      <w:r w:rsidRPr="007D74EF">
        <w:rPr>
          <w:sz w:val="22"/>
          <w:szCs w:val="22"/>
        </w:rPr>
        <w:t>скреплено печатью 1</w:t>
      </w:r>
      <w:r w:rsidR="0072596A">
        <w:rPr>
          <w:sz w:val="22"/>
          <w:szCs w:val="22"/>
        </w:rPr>
        <w:t>3</w:t>
      </w:r>
      <w:r w:rsidRPr="007D74EF">
        <w:rPr>
          <w:sz w:val="22"/>
          <w:szCs w:val="22"/>
        </w:rPr>
        <w:t xml:space="preserve"> (тринадцать) листов</w:t>
      </w:r>
    </w:p>
    <w:p w14:paraId="48267C6E" w14:textId="77777777" w:rsidR="00293BC8" w:rsidRDefault="00293BC8">
      <w:pPr>
        <w:spacing w:line="360" w:lineRule="exact"/>
      </w:pPr>
    </w:p>
    <w:p w14:paraId="07806C85" w14:textId="77777777" w:rsidR="00293BC8" w:rsidRDefault="00293BC8">
      <w:pPr>
        <w:spacing w:line="360" w:lineRule="exact"/>
      </w:pPr>
    </w:p>
    <w:p w14:paraId="64CFD4A6" w14:textId="77777777" w:rsidR="00293BC8" w:rsidRDefault="00293BC8">
      <w:pPr>
        <w:spacing w:line="360" w:lineRule="exact"/>
      </w:pPr>
    </w:p>
    <w:p w14:paraId="141DD633" w14:textId="77777777" w:rsidR="00293BC8" w:rsidRDefault="00293BC8">
      <w:pPr>
        <w:spacing w:line="360" w:lineRule="exact"/>
      </w:pPr>
    </w:p>
    <w:p w14:paraId="57AF1999" w14:textId="77777777" w:rsidR="00293BC8" w:rsidRDefault="00293BC8">
      <w:pPr>
        <w:spacing w:line="360" w:lineRule="exact"/>
      </w:pPr>
    </w:p>
    <w:p w14:paraId="7375EFD3" w14:textId="77777777" w:rsidR="00293BC8" w:rsidRDefault="00293BC8">
      <w:pPr>
        <w:spacing w:line="360" w:lineRule="exact"/>
      </w:pPr>
    </w:p>
    <w:p w14:paraId="0E7E6B6A" w14:textId="77777777" w:rsidR="00293BC8" w:rsidRDefault="00293BC8">
      <w:pPr>
        <w:spacing w:line="360" w:lineRule="exact"/>
      </w:pPr>
    </w:p>
    <w:p w14:paraId="22EB7B6E" w14:textId="77777777" w:rsidR="00293BC8" w:rsidRDefault="00293BC8">
      <w:pPr>
        <w:spacing w:line="360" w:lineRule="exact"/>
      </w:pPr>
    </w:p>
    <w:p w14:paraId="3EEAEE19" w14:textId="77777777" w:rsidR="00293BC8" w:rsidRDefault="00293BC8">
      <w:pPr>
        <w:spacing w:line="360" w:lineRule="exact"/>
      </w:pPr>
    </w:p>
    <w:p w14:paraId="55BD0554" w14:textId="77777777" w:rsidR="00293BC8" w:rsidRDefault="00293BC8">
      <w:pPr>
        <w:spacing w:after="514" w:line="1" w:lineRule="exact"/>
      </w:pPr>
    </w:p>
    <w:p w14:paraId="4F8255F6" w14:textId="77777777" w:rsidR="000D44E4" w:rsidRDefault="000D44E4">
      <w:pPr>
        <w:spacing w:line="1" w:lineRule="exact"/>
      </w:pPr>
    </w:p>
    <w:p w14:paraId="56288E2A" w14:textId="77777777" w:rsidR="000D44E4" w:rsidRPr="000D44E4" w:rsidRDefault="000D44E4" w:rsidP="000D44E4"/>
    <w:p w14:paraId="6CE2CC41" w14:textId="77777777" w:rsidR="00293BC8" w:rsidRPr="000D44E4" w:rsidRDefault="00293BC8" w:rsidP="000D44E4"/>
    <w:sectPr w:rsidR="00293BC8" w:rsidRPr="000D44E4" w:rsidSect="00293BC8">
      <w:footerReference w:type="default" r:id="rId10"/>
      <w:pgSz w:w="16840" w:h="11900" w:orient="landscape"/>
      <w:pgMar w:top="274" w:right="3968" w:bottom="274" w:left="40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EAEED" w14:textId="77777777" w:rsidR="00FF55E4" w:rsidRDefault="00FF55E4" w:rsidP="00293BC8">
      <w:r>
        <w:separator/>
      </w:r>
    </w:p>
  </w:endnote>
  <w:endnote w:type="continuationSeparator" w:id="0">
    <w:p w14:paraId="06FA9C9C" w14:textId="77777777" w:rsidR="00FF55E4" w:rsidRDefault="00FF55E4" w:rsidP="002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4EA4" w14:textId="77777777" w:rsidR="00293BC8" w:rsidRDefault="00A85C3E">
    <w:pPr>
      <w:spacing w:line="1" w:lineRule="exact"/>
    </w:pPr>
    <w:r>
      <w:rPr>
        <w:noProof/>
        <w:lang w:bidi="ar-SA"/>
      </w:rPr>
      <mc:AlternateContent>
        <mc:Choice Requires="wps">
          <w:drawing>
            <wp:anchor distT="0" distB="0" distL="0" distR="0" simplePos="0" relativeHeight="251657728" behindDoc="1" locked="0" layoutInCell="1" allowOverlap="1" wp14:anchorId="6B66CC64" wp14:editId="61BBFCA8">
              <wp:simplePos x="0" y="0"/>
              <wp:positionH relativeFrom="page">
                <wp:posOffset>6903720</wp:posOffset>
              </wp:positionH>
              <wp:positionV relativeFrom="page">
                <wp:posOffset>10379075</wp:posOffset>
              </wp:positionV>
              <wp:extent cx="153035" cy="17526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9B44" w14:textId="77777777" w:rsidR="00293BC8" w:rsidRDefault="00F41266">
                          <w:pPr>
                            <w:pStyle w:val="20"/>
                            <w:rPr>
                              <w:sz w:val="24"/>
                              <w:szCs w:val="24"/>
                            </w:rPr>
                          </w:pPr>
                          <w:r>
                            <w:fldChar w:fldCharType="begin"/>
                          </w:r>
                          <w:r>
                            <w:instrText xml:space="preserve"> PAGE \* MERGEFORMAT </w:instrText>
                          </w:r>
                          <w:r>
                            <w:fldChar w:fldCharType="separate"/>
                          </w:r>
                          <w:r w:rsidR="0044000A" w:rsidRPr="0044000A">
                            <w:rPr>
                              <w:noProof/>
                              <w:sz w:val="24"/>
                              <w:szCs w:val="24"/>
                            </w:rPr>
                            <w:t>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3.6pt;margin-top:817.25pt;width:12.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8RqAIAAKY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" filled="f" stroked="f">
              <v:textbox style="mso-fit-shape-to-text:t" inset="0,0,0,0">
                <w:txbxContent>
                  <w:p w14:paraId="03D89B44" w14:textId="77777777" w:rsidR="00293BC8" w:rsidRDefault="00F41266">
                    <w:pPr>
                      <w:pStyle w:val="20"/>
                      <w:rPr>
                        <w:sz w:val="24"/>
                        <w:szCs w:val="24"/>
                      </w:rPr>
                    </w:pPr>
                    <w:r>
                      <w:fldChar w:fldCharType="begin"/>
                    </w:r>
                    <w:r>
                      <w:instrText xml:space="preserve"> PAGE \* MERGEFORMAT </w:instrText>
                    </w:r>
                    <w:r>
                      <w:fldChar w:fldCharType="separate"/>
                    </w:r>
                    <w:r w:rsidR="0044000A" w:rsidRPr="0044000A">
                      <w:rPr>
                        <w:noProof/>
                        <w:sz w:val="24"/>
                        <w:szCs w:val="24"/>
                      </w:rPr>
                      <w:t>5</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7BBD5" w14:textId="77777777" w:rsidR="00293BC8" w:rsidRDefault="00293BC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7AC9B" w14:textId="77777777" w:rsidR="00FF55E4" w:rsidRDefault="00FF55E4"/>
  </w:footnote>
  <w:footnote w:type="continuationSeparator" w:id="0">
    <w:p w14:paraId="673988ED" w14:textId="77777777" w:rsidR="00FF55E4" w:rsidRDefault="00FF55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185D6A43"/>
    <w:multiLevelType w:val="multilevel"/>
    <w:tmpl w:val="926002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8D0049"/>
    <w:multiLevelType w:val="multilevel"/>
    <w:tmpl w:val="5AA866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7E1746"/>
    <w:multiLevelType w:val="multilevel"/>
    <w:tmpl w:val="4E268C3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101ED9"/>
    <w:multiLevelType w:val="multilevel"/>
    <w:tmpl w:val="49CC6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AA740F"/>
    <w:multiLevelType w:val="multilevel"/>
    <w:tmpl w:val="88E8A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C5304E"/>
    <w:multiLevelType w:val="multilevel"/>
    <w:tmpl w:val="99ECA0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BA147D"/>
    <w:multiLevelType w:val="multilevel"/>
    <w:tmpl w:val="556A5134"/>
    <w:lvl w:ilvl="0">
      <w:start w:val="6"/>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C434B1"/>
    <w:multiLevelType w:val="multilevel"/>
    <w:tmpl w:val="4796D43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B57D5F"/>
    <w:multiLevelType w:val="multilevel"/>
    <w:tmpl w:val="054C939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8C03EE"/>
    <w:multiLevelType w:val="multilevel"/>
    <w:tmpl w:val="DCBCB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023395"/>
    <w:multiLevelType w:val="multilevel"/>
    <w:tmpl w:val="2FFE7A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2"/>
  </w:num>
  <w:num w:numId="5">
    <w:abstractNumId w:val="7"/>
  </w:num>
  <w:num w:numId="6">
    <w:abstractNumId w:val="9"/>
  </w:num>
  <w:num w:numId="7">
    <w:abstractNumId w:val="11"/>
  </w:num>
  <w:num w:numId="8">
    <w:abstractNumId w:val="5"/>
  </w:num>
  <w:num w:numId="9">
    <w:abstractNumId w:val="10"/>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C8"/>
    <w:rsid w:val="000006C4"/>
    <w:rsid w:val="00014292"/>
    <w:rsid w:val="000175CC"/>
    <w:rsid w:val="00036F1D"/>
    <w:rsid w:val="000519A9"/>
    <w:rsid w:val="00051C1C"/>
    <w:rsid w:val="000607A3"/>
    <w:rsid w:val="0008323D"/>
    <w:rsid w:val="000975A5"/>
    <w:rsid w:val="000A0923"/>
    <w:rsid w:val="000B23CE"/>
    <w:rsid w:val="000C2E2F"/>
    <w:rsid w:val="000C3CC2"/>
    <w:rsid w:val="000C5823"/>
    <w:rsid w:val="000D44E4"/>
    <w:rsid w:val="000E5D67"/>
    <w:rsid w:val="000F5B49"/>
    <w:rsid w:val="000F6B2B"/>
    <w:rsid w:val="0010459A"/>
    <w:rsid w:val="00104E5A"/>
    <w:rsid w:val="0012372E"/>
    <w:rsid w:val="00135ED4"/>
    <w:rsid w:val="001362A8"/>
    <w:rsid w:val="00151861"/>
    <w:rsid w:val="00160C83"/>
    <w:rsid w:val="001625F2"/>
    <w:rsid w:val="00175A47"/>
    <w:rsid w:val="00181561"/>
    <w:rsid w:val="0018378A"/>
    <w:rsid w:val="00190ACE"/>
    <w:rsid w:val="001A0E85"/>
    <w:rsid w:val="001A4B6C"/>
    <w:rsid w:val="001A67A8"/>
    <w:rsid w:val="001B150B"/>
    <w:rsid w:val="001B4E33"/>
    <w:rsid w:val="001C0DD9"/>
    <w:rsid w:val="001C3A0F"/>
    <w:rsid w:val="001C602E"/>
    <w:rsid w:val="001D47DD"/>
    <w:rsid w:val="001E3C70"/>
    <w:rsid w:val="001F0E39"/>
    <w:rsid w:val="00217452"/>
    <w:rsid w:val="0023338D"/>
    <w:rsid w:val="00245040"/>
    <w:rsid w:val="00245254"/>
    <w:rsid w:val="00252D3E"/>
    <w:rsid w:val="00261818"/>
    <w:rsid w:val="00264521"/>
    <w:rsid w:val="00267AA0"/>
    <w:rsid w:val="00280B19"/>
    <w:rsid w:val="00293BC8"/>
    <w:rsid w:val="002A5AF3"/>
    <w:rsid w:val="002A60A8"/>
    <w:rsid w:val="002C6CE1"/>
    <w:rsid w:val="002F5715"/>
    <w:rsid w:val="002F5CEC"/>
    <w:rsid w:val="00315B29"/>
    <w:rsid w:val="0031722F"/>
    <w:rsid w:val="00320109"/>
    <w:rsid w:val="00334FBA"/>
    <w:rsid w:val="003474E0"/>
    <w:rsid w:val="00353DF1"/>
    <w:rsid w:val="003548AB"/>
    <w:rsid w:val="00356BC0"/>
    <w:rsid w:val="00370948"/>
    <w:rsid w:val="003732C3"/>
    <w:rsid w:val="003842FD"/>
    <w:rsid w:val="0038478F"/>
    <w:rsid w:val="003A6D80"/>
    <w:rsid w:val="003B379B"/>
    <w:rsid w:val="003D5D3F"/>
    <w:rsid w:val="003E18AB"/>
    <w:rsid w:val="003E19C0"/>
    <w:rsid w:val="00407C59"/>
    <w:rsid w:val="004101BF"/>
    <w:rsid w:val="0043182C"/>
    <w:rsid w:val="0044000A"/>
    <w:rsid w:val="00442E38"/>
    <w:rsid w:val="00456EDC"/>
    <w:rsid w:val="004571A3"/>
    <w:rsid w:val="00482C4C"/>
    <w:rsid w:val="004902A3"/>
    <w:rsid w:val="00493CBB"/>
    <w:rsid w:val="004A0551"/>
    <w:rsid w:val="004A2E49"/>
    <w:rsid w:val="004B246C"/>
    <w:rsid w:val="004B6DB9"/>
    <w:rsid w:val="004C135E"/>
    <w:rsid w:val="004C7658"/>
    <w:rsid w:val="004E3DAB"/>
    <w:rsid w:val="004F27E8"/>
    <w:rsid w:val="0051469B"/>
    <w:rsid w:val="00522FA8"/>
    <w:rsid w:val="00535E60"/>
    <w:rsid w:val="00555AE0"/>
    <w:rsid w:val="00561AB9"/>
    <w:rsid w:val="00570720"/>
    <w:rsid w:val="00573117"/>
    <w:rsid w:val="00576729"/>
    <w:rsid w:val="00595A84"/>
    <w:rsid w:val="00596807"/>
    <w:rsid w:val="005969C7"/>
    <w:rsid w:val="005A5C41"/>
    <w:rsid w:val="005A6897"/>
    <w:rsid w:val="005B3F17"/>
    <w:rsid w:val="005C2952"/>
    <w:rsid w:val="005D6E2A"/>
    <w:rsid w:val="005F029F"/>
    <w:rsid w:val="00602F66"/>
    <w:rsid w:val="006047AC"/>
    <w:rsid w:val="006334D2"/>
    <w:rsid w:val="006428DA"/>
    <w:rsid w:val="0065153A"/>
    <w:rsid w:val="00657B6B"/>
    <w:rsid w:val="00660672"/>
    <w:rsid w:val="006740A3"/>
    <w:rsid w:val="0068325C"/>
    <w:rsid w:val="00694E90"/>
    <w:rsid w:val="006A1615"/>
    <w:rsid w:val="006A4367"/>
    <w:rsid w:val="006C503F"/>
    <w:rsid w:val="0070607E"/>
    <w:rsid w:val="00714655"/>
    <w:rsid w:val="007205CC"/>
    <w:rsid w:val="007206CF"/>
    <w:rsid w:val="007233AF"/>
    <w:rsid w:val="0072476C"/>
    <w:rsid w:val="0072596A"/>
    <w:rsid w:val="00726403"/>
    <w:rsid w:val="007615B3"/>
    <w:rsid w:val="00774D41"/>
    <w:rsid w:val="00776055"/>
    <w:rsid w:val="00790B6A"/>
    <w:rsid w:val="007926AF"/>
    <w:rsid w:val="00793898"/>
    <w:rsid w:val="007A42A5"/>
    <w:rsid w:val="007C2634"/>
    <w:rsid w:val="007D74EF"/>
    <w:rsid w:val="007E034B"/>
    <w:rsid w:val="007E3A9A"/>
    <w:rsid w:val="007E43FD"/>
    <w:rsid w:val="007F0BAA"/>
    <w:rsid w:val="007F2B53"/>
    <w:rsid w:val="0080303C"/>
    <w:rsid w:val="00817EB7"/>
    <w:rsid w:val="00827AFC"/>
    <w:rsid w:val="0083478F"/>
    <w:rsid w:val="00835DF6"/>
    <w:rsid w:val="00836690"/>
    <w:rsid w:val="0087616E"/>
    <w:rsid w:val="00882408"/>
    <w:rsid w:val="008917C9"/>
    <w:rsid w:val="008A6247"/>
    <w:rsid w:val="008B0A14"/>
    <w:rsid w:val="008B0F75"/>
    <w:rsid w:val="008D2421"/>
    <w:rsid w:val="008E5D4B"/>
    <w:rsid w:val="008F2AB9"/>
    <w:rsid w:val="008F4E8B"/>
    <w:rsid w:val="0091726B"/>
    <w:rsid w:val="00956B86"/>
    <w:rsid w:val="00963552"/>
    <w:rsid w:val="00965947"/>
    <w:rsid w:val="009717DC"/>
    <w:rsid w:val="0097494C"/>
    <w:rsid w:val="00982B65"/>
    <w:rsid w:val="009A3ED8"/>
    <w:rsid w:val="009E549B"/>
    <w:rsid w:val="009F2C5C"/>
    <w:rsid w:val="009F2CD2"/>
    <w:rsid w:val="00A233FA"/>
    <w:rsid w:val="00A53013"/>
    <w:rsid w:val="00A54994"/>
    <w:rsid w:val="00A67317"/>
    <w:rsid w:val="00A67E46"/>
    <w:rsid w:val="00A703C3"/>
    <w:rsid w:val="00A72AE3"/>
    <w:rsid w:val="00A85C3E"/>
    <w:rsid w:val="00A9033B"/>
    <w:rsid w:val="00A94DD8"/>
    <w:rsid w:val="00AA6A98"/>
    <w:rsid w:val="00AB4EF8"/>
    <w:rsid w:val="00AB5A92"/>
    <w:rsid w:val="00AC1B91"/>
    <w:rsid w:val="00AF16A3"/>
    <w:rsid w:val="00B44ABC"/>
    <w:rsid w:val="00B55A6B"/>
    <w:rsid w:val="00B80E2E"/>
    <w:rsid w:val="00B97BCD"/>
    <w:rsid w:val="00BA0E1C"/>
    <w:rsid w:val="00BA6DA7"/>
    <w:rsid w:val="00BB1222"/>
    <w:rsid w:val="00BB49C5"/>
    <w:rsid w:val="00BC60CB"/>
    <w:rsid w:val="00C13A43"/>
    <w:rsid w:val="00C336C6"/>
    <w:rsid w:val="00C44794"/>
    <w:rsid w:val="00C62383"/>
    <w:rsid w:val="00C6381E"/>
    <w:rsid w:val="00C64062"/>
    <w:rsid w:val="00C73181"/>
    <w:rsid w:val="00CA4D7A"/>
    <w:rsid w:val="00CA79E4"/>
    <w:rsid w:val="00CB1EEB"/>
    <w:rsid w:val="00CC1855"/>
    <w:rsid w:val="00CC19DC"/>
    <w:rsid w:val="00CD78D9"/>
    <w:rsid w:val="00CE60CB"/>
    <w:rsid w:val="00D21F73"/>
    <w:rsid w:val="00D25058"/>
    <w:rsid w:val="00D32273"/>
    <w:rsid w:val="00D355E8"/>
    <w:rsid w:val="00D40ABB"/>
    <w:rsid w:val="00D600F6"/>
    <w:rsid w:val="00D665E1"/>
    <w:rsid w:val="00D95B89"/>
    <w:rsid w:val="00DC0397"/>
    <w:rsid w:val="00DE6DD5"/>
    <w:rsid w:val="00E00586"/>
    <w:rsid w:val="00E05AFC"/>
    <w:rsid w:val="00E0619A"/>
    <w:rsid w:val="00E125B8"/>
    <w:rsid w:val="00E21107"/>
    <w:rsid w:val="00E37296"/>
    <w:rsid w:val="00E44301"/>
    <w:rsid w:val="00E62EA8"/>
    <w:rsid w:val="00E7459A"/>
    <w:rsid w:val="00E7775E"/>
    <w:rsid w:val="00E84B53"/>
    <w:rsid w:val="00E957F1"/>
    <w:rsid w:val="00E971CE"/>
    <w:rsid w:val="00EA5253"/>
    <w:rsid w:val="00EB6F0E"/>
    <w:rsid w:val="00ED7514"/>
    <w:rsid w:val="00EE1784"/>
    <w:rsid w:val="00F10E82"/>
    <w:rsid w:val="00F1599C"/>
    <w:rsid w:val="00F15CD1"/>
    <w:rsid w:val="00F16BBA"/>
    <w:rsid w:val="00F41266"/>
    <w:rsid w:val="00F57D89"/>
    <w:rsid w:val="00F75798"/>
    <w:rsid w:val="00F76BB2"/>
    <w:rsid w:val="00F77449"/>
    <w:rsid w:val="00F833BF"/>
    <w:rsid w:val="00F962DE"/>
    <w:rsid w:val="00FA3A89"/>
    <w:rsid w:val="00FB347A"/>
    <w:rsid w:val="00FB68ED"/>
    <w:rsid w:val="00FD3567"/>
    <w:rsid w:val="00FE4AD4"/>
    <w:rsid w:val="00FE75CF"/>
    <w:rsid w:val="00FF55E4"/>
    <w:rsid w:val="00FF653F"/>
    <w:rsid w:val="00FF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3BC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93BC8"/>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sid w:val="00293BC8"/>
    <w:rPr>
      <w:rFonts w:ascii="Times New Roman" w:eastAsia="Times New Roman" w:hAnsi="Times New Roman" w:cs="Times New Roman"/>
      <w:b/>
      <w:bCs/>
      <w:i w:val="0"/>
      <w:iCs w:val="0"/>
      <w:smallCaps w:val="0"/>
      <w:strike w:val="0"/>
      <w:u w:val="none"/>
      <w:lang w:val="en-US" w:eastAsia="en-US" w:bidi="en-US"/>
    </w:rPr>
  </w:style>
  <w:style w:type="character" w:customStyle="1" w:styleId="a6">
    <w:name w:val="Подпись к таблице_"/>
    <w:basedOn w:val="a0"/>
    <w:link w:val="a7"/>
    <w:rsid w:val="00293BC8"/>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sid w:val="00293BC8"/>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293BC8"/>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293BC8"/>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rsid w:val="00293BC8"/>
    <w:rPr>
      <w:rFonts w:ascii="Times New Roman" w:eastAsia="Times New Roman" w:hAnsi="Times New Roman" w:cs="Times New Roman"/>
    </w:rPr>
  </w:style>
  <w:style w:type="paragraph" w:customStyle="1" w:styleId="a5">
    <w:name w:val="Подпись к картинке"/>
    <w:basedOn w:val="a"/>
    <w:link w:val="a4"/>
    <w:rsid w:val="00293BC8"/>
    <w:pPr>
      <w:jc w:val="right"/>
    </w:pPr>
    <w:rPr>
      <w:rFonts w:ascii="Times New Roman" w:eastAsia="Times New Roman" w:hAnsi="Times New Roman" w:cs="Times New Roman"/>
      <w:b/>
      <w:bCs/>
      <w:lang w:val="en-US" w:eastAsia="en-US" w:bidi="en-US"/>
    </w:rPr>
  </w:style>
  <w:style w:type="paragraph" w:customStyle="1" w:styleId="a7">
    <w:name w:val="Подпись к таблице"/>
    <w:basedOn w:val="a"/>
    <w:link w:val="a6"/>
    <w:rsid w:val="00293BC8"/>
    <w:rPr>
      <w:rFonts w:ascii="Times New Roman" w:eastAsia="Times New Roman" w:hAnsi="Times New Roman" w:cs="Times New Roman"/>
    </w:rPr>
  </w:style>
  <w:style w:type="paragraph" w:customStyle="1" w:styleId="a9">
    <w:name w:val="Другое"/>
    <w:basedOn w:val="a"/>
    <w:link w:val="a8"/>
    <w:rsid w:val="00293BC8"/>
    <w:rPr>
      <w:rFonts w:ascii="Times New Roman" w:eastAsia="Times New Roman" w:hAnsi="Times New Roman" w:cs="Times New Roman"/>
    </w:rPr>
  </w:style>
  <w:style w:type="paragraph" w:customStyle="1" w:styleId="20">
    <w:name w:val="Колонтитул (2)"/>
    <w:basedOn w:val="a"/>
    <w:link w:val="2"/>
    <w:rsid w:val="00293BC8"/>
    <w:rPr>
      <w:rFonts w:ascii="Times New Roman" w:eastAsia="Times New Roman" w:hAnsi="Times New Roman" w:cs="Times New Roman"/>
      <w:sz w:val="20"/>
      <w:szCs w:val="20"/>
    </w:rPr>
  </w:style>
  <w:style w:type="paragraph" w:customStyle="1" w:styleId="11">
    <w:name w:val="Заголовок №1"/>
    <w:basedOn w:val="a"/>
    <w:link w:val="10"/>
    <w:rsid w:val="00293BC8"/>
    <w:pPr>
      <w:spacing w:after="240"/>
      <w:jc w:val="center"/>
      <w:outlineLvl w:val="0"/>
    </w:pPr>
    <w:rPr>
      <w:rFonts w:ascii="Times New Roman" w:eastAsia="Times New Roman" w:hAnsi="Times New Roman" w:cs="Times New Roman"/>
      <w:b/>
      <w:bCs/>
    </w:rPr>
  </w:style>
  <w:style w:type="paragraph" w:styleId="aa">
    <w:name w:val="Balloon Text"/>
    <w:basedOn w:val="a"/>
    <w:link w:val="ab"/>
    <w:uiPriority w:val="99"/>
    <w:semiHidden/>
    <w:unhideWhenUsed/>
    <w:rsid w:val="00175A47"/>
    <w:rPr>
      <w:rFonts w:ascii="Tahoma" w:hAnsi="Tahoma" w:cs="Tahoma"/>
      <w:sz w:val="16"/>
      <w:szCs w:val="16"/>
    </w:rPr>
  </w:style>
  <w:style w:type="character" w:customStyle="1" w:styleId="ab">
    <w:name w:val="Текст выноски Знак"/>
    <w:basedOn w:val="a0"/>
    <w:link w:val="aa"/>
    <w:uiPriority w:val="99"/>
    <w:semiHidden/>
    <w:rsid w:val="00175A47"/>
    <w:rPr>
      <w:rFonts w:ascii="Tahoma" w:hAnsi="Tahoma" w:cs="Tahoma"/>
      <w:color w:val="000000"/>
      <w:sz w:val="16"/>
      <w:szCs w:val="16"/>
    </w:rPr>
  </w:style>
  <w:style w:type="paragraph" w:styleId="ac">
    <w:name w:val="Body Text"/>
    <w:basedOn w:val="a"/>
    <w:link w:val="ad"/>
    <w:rsid w:val="00FB68ED"/>
    <w:pPr>
      <w:widowControl/>
      <w:jc w:val="both"/>
    </w:pPr>
    <w:rPr>
      <w:rFonts w:ascii="Arial" w:eastAsia="Times New Roman" w:hAnsi="Arial" w:cs="Times New Roman"/>
      <w:color w:val="auto"/>
      <w:sz w:val="22"/>
      <w:szCs w:val="20"/>
      <w:lang w:bidi="ar-SA"/>
    </w:rPr>
  </w:style>
  <w:style w:type="character" w:customStyle="1" w:styleId="ad">
    <w:name w:val="Основной текст Знак"/>
    <w:basedOn w:val="a0"/>
    <w:link w:val="ac"/>
    <w:rsid w:val="00FB68ED"/>
    <w:rPr>
      <w:rFonts w:ascii="Arial" w:eastAsia="Times New Roman" w:hAnsi="Arial" w:cs="Times New Roman"/>
      <w:sz w:val="22"/>
      <w:szCs w:val="20"/>
      <w:lang w:bidi="ar-SA"/>
    </w:rPr>
  </w:style>
  <w:style w:type="paragraph" w:styleId="ae">
    <w:name w:val="header"/>
    <w:basedOn w:val="a"/>
    <w:link w:val="af"/>
    <w:uiPriority w:val="99"/>
    <w:unhideWhenUsed/>
    <w:rsid w:val="00E84B53"/>
    <w:pPr>
      <w:tabs>
        <w:tab w:val="center" w:pos="4677"/>
        <w:tab w:val="right" w:pos="9355"/>
      </w:tabs>
    </w:pPr>
  </w:style>
  <w:style w:type="character" w:customStyle="1" w:styleId="af">
    <w:name w:val="Верхний колонтитул Знак"/>
    <w:basedOn w:val="a0"/>
    <w:link w:val="ae"/>
    <w:uiPriority w:val="99"/>
    <w:rsid w:val="00E84B53"/>
    <w:rPr>
      <w:color w:val="000000"/>
    </w:rPr>
  </w:style>
  <w:style w:type="paragraph" w:styleId="af0">
    <w:name w:val="footer"/>
    <w:basedOn w:val="a"/>
    <w:link w:val="af1"/>
    <w:uiPriority w:val="99"/>
    <w:unhideWhenUsed/>
    <w:rsid w:val="00E84B53"/>
    <w:pPr>
      <w:tabs>
        <w:tab w:val="center" w:pos="4677"/>
        <w:tab w:val="right" w:pos="9355"/>
      </w:tabs>
    </w:pPr>
  </w:style>
  <w:style w:type="character" w:customStyle="1" w:styleId="af1">
    <w:name w:val="Нижний колонтитул Знак"/>
    <w:basedOn w:val="a0"/>
    <w:link w:val="af0"/>
    <w:uiPriority w:val="99"/>
    <w:rsid w:val="00E84B53"/>
    <w:rPr>
      <w:color w:val="000000"/>
    </w:rPr>
  </w:style>
  <w:style w:type="paragraph" w:styleId="af2">
    <w:name w:val="Normal (Web)"/>
    <w:basedOn w:val="a"/>
    <w:uiPriority w:val="99"/>
    <w:unhideWhenUsed/>
    <w:rsid w:val="002F571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
    <w:name w:val="Подпись к таблице (3)_"/>
    <w:basedOn w:val="a0"/>
    <w:link w:val="30"/>
    <w:rsid w:val="004E3DAB"/>
    <w:rPr>
      <w:rFonts w:ascii="Times New Roman" w:eastAsia="Times New Roman" w:hAnsi="Times New Roman" w:cs="Times New Roman"/>
      <w:sz w:val="19"/>
      <w:szCs w:val="19"/>
      <w:shd w:val="clear" w:color="auto" w:fill="FFFFFF"/>
    </w:rPr>
  </w:style>
  <w:style w:type="paragraph" w:customStyle="1" w:styleId="30">
    <w:name w:val="Подпись к таблице (3)"/>
    <w:basedOn w:val="a"/>
    <w:link w:val="3"/>
    <w:rsid w:val="004E3DAB"/>
    <w:pPr>
      <w:shd w:val="clear" w:color="auto" w:fill="FFFFFF"/>
      <w:spacing w:line="202" w:lineRule="exact"/>
      <w:jc w:val="center"/>
    </w:pPr>
    <w:rPr>
      <w:rFonts w:ascii="Times New Roman" w:eastAsia="Times New Roman" w:hAnsi="Times New Roman" w:cs="Times New Roman"/>
      <w:color w:val="auto"/>
      <w:sz w:val="19"/>
      <w:szCs w:val="19"/>
    </w:rPr>
  </w:style>
  <w:style w:type="paragraph" w:styleId="af3">
    <w:name w:val="List Paragraph"/>
    <w:basedOn w:val="a"/>
    <w:uiPriority w:val="34"/>
    <w:qFormat/>
    <w:rsid w:val="000A0923"/>
    <w:pPr>
      <w:ind w:left="720"/>
      <w:contextualSpacing/>
    </w:pPr>
  </w:style>
  <w:style w:type="character" w:styleId="af4">
    <w:name w:val="Hyperlink"/>
    <w:basedOn w:val="a0"/>
    <w:uiPriority w:val="99"/>
    <w:unhideWhenUsed/>
    <w:rsid w:val="00F15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3BC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93BC8"/>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sid w:val="00293BC8"/>
    <w:rPr>
      <w:rFonts w:ascii="Times New Roman" w:eastAsia="Times New Roman" w:hAnsi="Times New Roman" w:cs="Times New Roman"/>
      <w:b/>
      <w:bCs/>
      <w:i w:val="0"/>
      <w:iCs w:val="0"/>
      <w:smallCaps w:val="0"/>
      <w:strike w:val="0"/>
      <w:u w:val="none"/>
      <w:lang w:val="en-US" w:eastAsia="en-US" w:bidi="en-US"/>
    </w:rPr>
  </w:style>
  <w:style w:type="character" w:customStyle="1" w:styleId="a6">
    <w:name w:val="Подпись к таблице_"/>
    <w:basedOn w:val="a0"/>
    <w:link w:val="a7"/>
    <w:rsid w:val="00293BC8"/>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sid w:val="00293BC8"/>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293BC8"/>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293BC8"/>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rsid w:val="00293BC8"/>
    <w:rPr>
      <w:rFonts w:ascii="Times New Roman" w:eastAsia="Times New Roman" w:hAnsi="Times New Roman" w:cs="Times New Roman"/>
    </w:rPr>
  </w:style>
  <w:style w:type="paragraph" w:customStyle="1" w:styleId="a5">
    <w:name w:val="Подпись к картинке"/>
    <w:basedOn w:val="a"/>
    <w:link w:val="a4"/>
    <w:rsid w:val="00293BC8"/>
    <w:pPr>
      <w:jc w:val="right"/>
    </w:pPr>
    <w:rPr>
      <w:rFonts w:ascii="Times New Roman" w:eastAsia="Times New Roman" w:hAnsi="Times New Roman" w:cs="Times New Roman"/>
      <w:b/>
      <w:bCs/>
      <w:lang w:val="en-US" w:eastAsia="en-US" w:bidi="en-US"/>
    </w:rPr>
  </w:style>
  <w:style w:type="paragraph" w:customStyle="1" w:styleId="a7">
    <w:name w:val="Подпись к таблице"/>
    <w:basedOn w:val="a"/>
    <w:link w:val="a6"/>
    <w:rsid w:val="00293BC8"/>
    <w:rPr>
      <w:rFonts w:ascii="Times New Roman" w:eastAsia="Times New Roman" w:hAnsi="Times New Roman" w:cs="Times New Roman"/>
    </w:rPr>
  </w:style>
  <w:style w:type="paragraph" w:customStyle="1" w:styleId="a9">
    <w:name w:val="Другое"/>
    <w:basedOn w:val="a"/>
    <w:link w:val="a8"/>
    <w:rsid w:val="00293BC8"/>
    <w:rPr>
      <w:rFonts w:ascii="Times New Roman" w:eastAsia="Times New Roman" w:hAnsi="Times New Roman" w:cs="Times New Roman"/>
    </w:rPr>
  </w:style>
  <w:style w:type="paragraph" w:customStyle="1" w:styleId="20">
    <w:name w:val="Колонтитул (2)"/>
    <w:basedOn w:val="a"/>
    <w:link w:val="2"/>
    <w:rsid w:val="00293BC8"/>
    <w:rPr>
      <w:rFonts w:ascii="Times New Roman" w:eastAsia="Times New Roman" w:hAnsi="Times New Roman" w:cs="Times New Roman"/>
      <w:sz w:val="20"/>
      <w:szCs w:val="20"/>
    </w:rPr>
  </w:style>
  <w:style w:type="paragraph" w:customStyle="1" w:styleId="11">
    <w:name w:val="Заголовок №1"/>
    <w:basedOn w:val="a"/>
    <w:link w:val="10"/>
    <w:rsid w:val="00293BC8"/>
    <w:pPr>
      <w:spacing w:after="240"/>
      <w:jc w:val="center"/>
      <w:outlineLvl w:val="0"/>
    </w:pPr>
    <w:rPr>
      <w:rFonts w:ascii="Times New Roman" w:eastAsia="Times New Roman" w:hAnsi="Times New Roman" w:cs="Times New Roman"/>
      <w:b/>
      <w:bCs/>
    </w:rPr>
  </w:style>
  <w:style w:type="paragraph" w:styleId="aa">
    <w:name w:val="Balloon Text"/>
    <w:basedOn w:val="a"/>
    <w:link w:val="ab"/>
    <w:uiPriority w:val="99"/>
    <w:semiHidden/>
    <w:unhideWhenUsed/>
    <w:rsid w:val="00175A47"/>
    <w:rPr>
      <w:rFonts w:ascii="Tahoma" w:hAnsi="Tahoma" w:cs="Tahoma"/>
      <w:sz w:val="16"/>
      <w:szCs w:val="16"/>
    </w:rPr>
  </w:style>
  <w:style w:type="character" w:customStyle="1" w:styleId="ab">
    <w:name w:val="Текст выноски Знак"/>
    <w:basedOn w:val="a0"/>
    <w:link w:val="aa"/>
    <w:uiPriority w:val="99"/>
    <w:semiHidden/>
    <w:rsid w:val="00175A47"/>
    <w:rPr>
      <w:rFonts w:ascii="Tahoma" w:hAnsi="Tahoma" w:cs="Tahoma"/>
      <w:color w:val="000000"/>
      <w:sz w:val="16"/>
      <w:szCs w:val="16"/>
    </w:rPr>
  </w:style>
  <w:style w:type="paragraph" w:styleId="ac">
    <w:name w:val="Body Text"/>
    <w:basedOn w:val="a"/>
    <w:link w:val="ad"/>
    <w:rsid w:val="00FB68ED"/>
    <w:pPr>
      <w:widowControl/>
      <w:jc w:val="both"/>
    </w:pPr>
    <w:rPr>
      <w:rFonts w:ascii="Arial" w:eastAsia="Times New Roman" w:hAnsi="Arial" w:cs="Times New Roman"/>
      <w:color w:val="auto"/>
      <w:sz w:val="22"/>
      <w:szCs w:val="20"/>
      <w:lang w:bidi="ar-SA"/>
    </w:rPr>
  </w:style>
  <w:style w:type="character" w:customStyle="1" w:styleId="ad">
    <w:name w:val="Основной текст Знак"/>
    <w:basedOn w:val="a0"/>
    <w:link w:val="ac"/>
    <w:rsid w:val="00FB68ED"/>
    <w:rPr>
      <w:rFonts w:ascii="Arial" w:eastAsia="Times New Roman" w:hAnsi="Arial" w:cs="Times New Roman"/>
      <w:sz w:val="22"/>
      <w:szCs w:val="20"/>
      <w:lang w:bidi="ar-SA"/>
    </w:rPr>
  </w:style>
  <w:style w:type="paragraph" w:styleId="ae">
    <w:name w:val="header"/>
    <w:basedOn w:val="a"/>
    <w:link w:val="af"/>
    <w:uiPriority w:val="99"/>
    <w:unhideWhenUsed/>
    <w:rsid w:val="00E84B53"/>
    <w:pPr>
      <w:tabs>
        <w:tab w:val="center" w:pos="4677"/>
        <w:tab w:val="right" w:pos="9355"/>
      </w:tabs>
    </w:pPr>
  </w:style>
  <w:style w:type="character" w:customStyle="1" w:styleId="af">
    <w:name w:val="Верхний колонтитул Знак"/>
    <w:basedOn w:val="a0"/>
    <w:link w:val="ae"/>
    <w:uiPriority w:val="99"/>
    <w:rsid w:val="00E84B53"/>
    <w:rPr>
      <w:color w:val="000000"/>
    </w:rPr>
  </w:style>
  <w:style w:type="paragraph" w:styleId="af0">
    <w:name w:val="footer"/>
    <w:basedOn w:val="a"/>
    <w:link w:val="af1"/>
    <w:uiPriority w:val="99"/>
    <w:unhideWhenUsed/>
    <w:rsid w:val="00E84B53"/>
    <w:pPr>
      <w:tabs>
        <w:tab w:val="center" w:pos="4677"/>
        <w:tab w:val="right" w:pos="9355"/>
      </w:tabs>
    </w:pPr>
  </w:style>
  <w:style w:type="character" w:customStyle="1" w:styleId="af1">
    <w:name w:val="Нижний колонтитул Знак"/>
    <w:basedOn w:val="a0"/>
    <w:link w:val="af0"/>
    <w:uiPriority w:val="99"/>
    <w:rsid w:val="00E84B53"/>
    <w:rPr>
      <w:color w:val="000000"/>
    </w:rPr>
  </w:style>
  <w:style w:type="paragraph" w:styleId="af2">
    <w:name w:val="Normal (Web)"/>
    <w:basedOn w:val="a"/>
    <w:uiPriority w:val="99"/>
    <w:unhideWhenUsed/>
    <w:rsid w:val="002F571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
    <w:name w:val="Подпись к таблице (3)_"/>
    <w:basedOn w:val="a0"/>
    <w:link w:val="30"/>
    <w:rsid w:val="004E3DAB"/>
    <w:rPr>
      <w:rFonts w:ascii="Times New Roman" w:eastAsia="Times New Roman" w:hAnsi="Times New Roman" w:cs="Times New Roman"/>
      <w:sz w:val="19"/>
      <w:szCs w:val="19"/>
      <w:shd w:val="clear" w:color="auto" w:fill="FFFFFF"/>
    </w:rPr>
  </w:style>
  <w:style w:type="paragraph" w:customStyle="1" w:styleId="30">
    <w:name w:val="Подпись к таблице (3)"/>
    <w:basedOn w:val="a"/>
    <w:link w:val="3"/>
    <w:rsid w:val="004E3DAB"/>
    <w:pPr>
      <w:shd w:val="clear" w:color="auto" w:fill="FFFFFF"/>
      <w:spacing w:line="202" w:lineRule="exact"/>
      <w:jc w:val="center"/>
    </w:pPr>
    <w:rPr>
      <w:rFonts w:ascii="Times New Roman" w:eastAsia="Times New Roman" w:hAnsi="Times New Roman" w:cs="Times New Roman"/>
      <w:color w:val="auto"/>
      <w:sz w:val="19"/>
      <w:szCs w:val="19"/>
    </w:rPr>
  </w:style>
  <w:style w:type="paragraph" w:styleId="af3">
    <w:name w:val="List Paragraph"/>
    <w:basedOn w:val="a"/>
    <w:uiPriority w:val="34"/>
    <w:qFormat/>
    <w:rsid w:val="000A0923"/>
    <w:pPr>
      <w:ind w:left="720"/>
      <w:contextualSpacing/>
    </w:pPr>
  </w:style>
  <w:style w:type="character" w:styleId="af4">
    <w:name w:val="Hyperlink"/>
    <w:basedOn w:val="a0"/>
    <w:uiPriority w:val="99"/>
    <w:unhideWhenUsed/>
    <w:rsid w:val="00F15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4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6258</Words>
  <Characters>35671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Scanned Document</vt:lpstr>
    </vt:vector>
  </TitlesOfParts>
  <Company/>
  <LinksUpToDate>false</LinksUpToDate>
  <CharactersWithSpaces>41846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xPressionProm</dc:creator>
  <cp:lastModifiedBy>1</cp:lastModifiedBy>
  <cp:revision>157</cp:revision>
  <cp:lastPrinted>2024-12-03T07:59:00Z</cp:lastPrinted>
  <dcterms:created xsi:type="dcterms:W3CDTF">2024-12-02T08:01:00Z</dcterms:created>
  <dcterms:modified xsi:type="dcterms:W3CDTF">2026-04-09T14:52:00Z</dcterms:modified>
</cp:coreProperties>
</file>