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FAEB" w14:textId="77777777" w:rsidR="00140E4C" w:rsidRDefault="00000000">
      <w:pPr>
        <w:spacing w:after="120"/>
        <w:jc w:val="center"/>
      </w:pPr>
      <w:r>
        <w:rPr>
          <w:b/>
          <w:bCs/>
          <w:sz w:val="24"/>
          <w:szCs w:val="24"/>
        </w:rPr>
        <w:t>Проект</w:t>
      </w:r>
    </w:p>
    <w:p w14:paraId="528FDD11" w14:textId="77777777" w:rsidR="00140E4C" w:rsidRDefault="00000000">
      <w:pPr>
        <w:spacing w:after="60"/>
        <w:jc w:val="center"/>
      </w:pPr>
      <w:r>
        <w:rPr>
          <w:b/>
          <w:bCs/>
          <w:sz w:val="24"/>
          <w:szCs w:val="24"/>
        </w:rPr>
        <w:t>Договор о задатке по лоту № 1</w:t>
      </w:r>
    </w:p>
    <w:p w14:paraId="7420AAE4" w14:textId="7172DD9D" w:rsidR="00140E4C" w:rsidRDefault="00000000">
      <w:pPr>
        <w:spacing w:after="200"/>
      </w:pPr>
      <w:r>
        <w:rPr>
          <w:sz w:val="24"/>
          <w:szCs w:val="24"/>
        </w:rPr>
        <w:t>г. Санкт-Петербург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«___» </w:t>
      </w:r>
      <w:r w:rsidR="00BA71BC">
        <w:rPr>
          <w:sz w:val="24"/>
          <w:szCs w:val="24"/>
        </w:rPr>
        <w:t>___________</w:t>
      </w:r>
      <w:r>
        <w:rPr>
          <w:sz w:val="24"/>
          <w:szCs w:val="24"/>
        </w:rPr>
        <w:t>2026 года</w:t>
      </w:r>
    </w:p>
    <w:p w14:paraId="2448E53D" w14:textId="77777777" w:rsidR="00140E4C" w:rsidRDefault="00000000">
      <w:pPr>
        <w:spacing w:after="120"/>
        <w:jc w:val="both"/>
      </w:pPr>
      <w:r>
        <w:rPr>
          <w:sz w:val="24"/>
          <w:szCs w:val="24"/>
        </w:rPr>
        <w:t>Организатор торгов – финансовый управляющий Шелепова Андрея Александровича (01.06.1970 года рождения, место рождения гор. Горняк Локтевского р-на Алтайского края, ИНН 225601768926, СНИЛС 022-327-490-15, адрес 121165 г. Москва, ул. Студенческая, д. 28, к. 2, кв. 182, ком. 2, предыдущий адрес регистрации: Новосибирская область, Новосибирский район, с. Марусино, ул. Первомайская, д. 43, кв. 1) Непокрытых Татьяна Васильевна (ИНН 380407517835, СНИЛС 114-575-412 45) – член ААУ «Содружество» (ОГРН 1137800008477, ИНН 7801351420), действующая на основании Решения АС Новосибирской области от 04.06.2024 года по делу А45-38185/2022,</w:t>
      </w:r>
    </w:p>
    <w:p w14:paraId="1B8F2B1B" w14:textId="77777777" w:rsidR="00140E4C" w:rsidRDefault="00000000">
      <w:pPr>
        <w:spacing w:after="120"/>
        <w:jc w:val="both"/>
      </w:pPr>
      <w:r>
        <w:rPr>
          <w:sz w:val="24"/>
          <w:szCs w:val="24"/>
        </w:rPr>
        <w:t>и ________________________________________ (далее – претендент) в лице _____________________________________________, действующего на основании _____________________________________________________, с другой стороны, заключили настоящий договор (далее – договор) о следующем.</w:t>
      </w:r>
    </w:p>
    <w:p w14:paraId="5E756B65" w14:textId="77777777" w:rsidR="00140E4C" w:rsidRDefault="00000000">
      <w:pPr>
        <w:jc w:val="both"/>
      </w:pPr>
      <w:r>
        <w:rPr>
          <w:sz w:val="24"/>
          <w:szCs w:val="24"/>
        </w:rPr>
        <w:t xml:space="preserve"> </w:t>
      </w:r>
    </w:p>
    <w:p w14:paraId="59A5F18F" w14:textId="77777777" w:rsidR="00140E4C" w:rsidRDefault="00000000">
      <w:pPr>
        <w:spacing w:after="120"/>
        <w:jc w:val="both"/>
      </w:pPr>
      <w:r>
        <w:rPr>
          <w:b/>
          <w:bCs/>
          <w:sz w:val="24"/>
          <w:szCs w:val="24"/>
        </w:rPr>
        <w:t>1. Предмет договора</w:t>
      </w:r>
    </w:p>
    <w:p w14:paraId="4E30DC0E" w14:textId="563BA049" w:rsidR="00140E4C" w:rsidRDefault="00000000">
      <w:pPr>
        <w:spacing w:after="120"/>
        <w:ind w:firstLine="720"/>
        <w:jc w:val="both"/>
      </w:pPr>
      <w:r>
        <w:rPr>
          <w:sz w:val="24"/>
          <w:szCs w:val="24"/>
        </w:rPr>
        <w:t>1.1. В соответствии с условиями договора претендент для участия в повторных открытых электронных торгах (аукционе) по продаже имущества, проводимых «</w:t>
      </w:r>
      <w:r w:rsidR="00BA71BC">
        <w:rPr>
          <w:sz w:val="24"/>
          <w:szCs w:val="24"/>
        </w:rPr>
        <w:t>13</w:t>
      </w:r>
      <w:r>
        <w:rPr>
          <w:sz w:val="24"/>
          <w:szCs w:val="24"/>
        </w:rPr>
        <w:t>» июля 2026 года по продаже лота № 1 (Нежилое помещение общей площадью 225,9 кв.м., расположенного по адресу: Новосибирская область, город Новосибирск, улица Вертковская, дом 40, кадастровый (или условный) номер: 54:35:064066:1759. Начальная цена 12 493 399 руб. Имущество находится в залоге у ООО "Авто-Брендинг" ИНН 5403217527, юр. адрес: 630106, Новосибирская область, г. Новосибирск, ул. Зорге, д. 76, кв. 16), перечисляет задаток денежными средствами в размере 10% от начальной цены выставляемого на торги лота (при проведении повторных торгов).</w:t>
      </w:r>
    </w:p>
    <w:p w14:paraId="4376EE83" w14:textId="77777777" w:rsidR="00140E4C" w:rsidRDefault="00000000">
      <w:pPr>
        <w:spacing w:after="120"/>
        <w:ind w:firstLine="720"/>
        <w:jc w:val="both"/>
      </w:pPr>
      <w:r>
        <w:rPr>
          <w:sz w:val="24"/>
          <w:szCs w:val="24"/>
        </w:rPr>
        <w:t>1.2. Задаток вносится претендентом в счёт обеспечения участия в торгах по продаже предмета торгов.</w:t>
      </w:r>
    </w:p>
    <w:p w14:paraId="44A8E0DF" w14:textId="77777777" w:rsidR="00140E4C" w:rsidRDefault="00000000">
      <w:pPr>
        <w:jc w:val="both"/>
      </w:pPr>
      <w:r>
        <w:rPr>
          <w:sz w:val="24"/>
          <w:szCs w:val="24"/>
        </w:rPr>
        <w:t xml:space="preserve"> </w:t>
      </w:r>
    </w:p>
    <w:p w14:paraId="1DC79737" w14:textId="77777777" w:rsidR="00140E4C" w:rsidRDefault="00000000">
      <w:pPr>
        <w:spacing w:after="120"/>
        <w:jc w:val="both"/>
      </w:pPr>
      <w:r>
        <w:rPr>
          <w:b/>
          <w:bCs/>
          <w:sz w:val="24"/>
          <w:szCs w:val="24"/>
        </w:rPr>
        <w:t>2. Порядок внесения задатка</w:t>
      </w:r>
    </w:p>
    <w:p w14:paraId="0D00E868" w14:textId="77777777" w:rsidR="00140E4C" w:rsidRDefault="00000000">
      <w:pPr>
        <w:spacing w:after="120"/>
        <w:ind w:firstLine="720"/>
        <w:jc w:val="both"/>
      </w:pPr>
      <w:r>
        <w:rPr>
          <w:sz w:val="24"/>
          <w:szCs w:val="24"/>
        </w:rPr>
        <w:t>2.1. Задаток вносится путём перечисления денежных средств по следующим реквизитам:</w:t>
      </w:r>
    </w:p>
    <w:p w14:paraId="76E0A5EF" w14:textId="77777777" w:rsidR="00140E4C" w:rsidRDefault="00000000">
      <w:pPr>
        <w:spacing w:after="120"/>
        <w:jc w:val="both"/>
      </w:pPr>
      <w:r>
        <w:rPr>
          <w:b/>
          <w:bCs/>
          <w:sz w:val="24"/>
          <w:szCs w:val="24"/>
        </w:rPr>
        <w:t xml:space="preserve">Получатель: </w:t>
      </w:r>
      <w:r>
        <w:rPr>
          <w:sz w:val="24"/>
          <w:szCs w:val="24"/>
        </w:rPr>
        <w:t>Шелепов Андрей Александрович</w:t>
      </w:r>
    </w:p>
    <w:p w14:paraId="234ABEF5" w14:textId="77777777" w:rsidR="00140E4C" w:rsidRDefault="00000000">
      <w:pPr>
        <w:spacing w:after="120"/>
        <w:jc w:val="both"/>
      </w:pPr>
      <w:r>
        <w:rPr>
          <w:b/>
          <w:bCs/>
          <w:sz w:val="24"/>
          <w:szCs w:val="24"/>
        </w:rPr>
        <w:t xml:space="preserve">Банк получателя: </w:t>
      </w:r>
      <w:r>
        <w:rPr>
          <w:sz w:val="24"/>
          <w:szCs w:val="24"/>
        </w:rPr>
        <w:t>ФИЛИАЛ "ЦЕНТРАЛЬНЫЙ" ПАО "СОВКОМБАНК"</w:t>
      </w:r>
    </w:p>
    <w:p w14:paraId="058C7DAC" w14:textId="77777777" w:rsidR="00140E4C" w:rsidRDefault="00000000">
      <w:pPr>
        <w:spacing w:after="120"/>
        <w:jc w:val="both"/>
      </w:pPr>
      <w:r>
        <w:rPr>
          <w:sz w:val="24"/>
          <w:szCs w:val="24"/>
        </w:rPr>
        <w:t>Адрес: 633011, РОССИЙСКАЯ ФЕДЕРАЦИЯ, НОВОСИБИРСКАЯ ОБЛ, БЕРДСК Г, ПОПОВА УЛ, 11</w:t>
      </w:r>
    </w:p>
    <w:p w14:paraId="79BDD997" w14:textId="77777777" w:rsidR="00140E4C" w:rsidRDefault="00000000">
      <w:pPr>
        <w:spacing w:after="120"/>
        <w:jc w:val="both"/>
      </w:pPr>
      <w:r>
        <w:rPr>
          <w:sz w:val="24"/>
          <w:szCs w:val="24"/>
        </w:rPr>
        <w:t>БИК 045004763  ИНН 4401116480  ОГРН 1144400000425</w:t>
      </w:r>
    </w:p>
    <w:p w14:paraId="03517935" w14:textId="77777777" w:rsidR="00140E4C" w:rsidRDefault="00000000">
      <w:pPr>
        <w:spacing w:after="120"/>
        <w:jc w:val="both"/>
      </w:pPr>
      <w:r>
        <w:rPr>
          <w:sz w:val="24"/>
          <w:szCs w:val="24"/>
        </w:rPr>
        <w:t>Корр/счёт 30101810150040000763  КПП 544543001</w:t>
      </w:r>
    </w:p>
    <w:p w14:paraId="67A3A9C3" w14:textId="77777777" w:rsidR="00140E4C" w:rsidRDefault="00000000">
      <w:pPr>
        <w:spacing w:after="120"/>
        <w:jc w:val="both"/>
      </w:pPr>
      <w:r>
        <w:rPr>
          <w:b/>
          <w:bCs/>
          <w:sz w:val="24"/>
          <w:szCs w:val="24"/>
        </w:rPr>
        <w:t xml:space="preserve">Счёт получателя: </w:t>
      </w:r>
      <w:r>
        <w:rPr>
          <w:sz w:val="24"/>
          <w:szCs w:val="24"/>
        </w:rPr>
        <w:t>№ 40817810250180273632 (счёт для задатков)</w:t>
      </w:r>
    </w:p>
    <w:p w14:paraId="0CB490EF" w14:textId="77777777" w:rsidR="00140E4C" w:rsidRDefault="00000000">
      <w:pPr>
        <w:spacing w:after="120"/>
        <w:jc w:val="both"/>
      </w:pPr>
      <w:r>
        <w:rPr>
          <w:sz w:val="24"/>
          <w:szCs w:val="24"/>
        </w:rPr>
        <w:t>В назначении платежа указать: «Задаток за участие в повторных торгах по продаже залогового имущества Шелепова А.А., лот № 1».</w:t>
      </w:r>
    </w:p>
    <w:p w14:paraId="0628EB4F" w14:textId="4CDD381D" w:rsidR="00140E4C" w:rsidRDefault="00000000">
      <w:pPr>
        <w:spacing w:after="120"/>
        <w:ind w:firstLine="720"/>
        <w:jc w:val="both"/>
      </w:pPr>
      <w:r>
        <w:rPr>
          <w:sz w:val="24"/>
          <w:szCs w:val="24"/>
        </w:rPr>
        <w:lastRenderedPageBreak/>
        <w:t xml:space="preserve">2.2. Задаток считается внесённым с даты поступления всей суммы задатка на счёт организатора, указанный в п. 2.1. договора, не позднее </w:t>
      </w:r>
      <w:r w:rsidR="00585537">
        <w:rPr>
          <w:sz w:val="24"/>
          <w:szCs w:val="24"/>
        </w:rPr>
        <w:t>23:59</w:t>
      </w:r>
      <w:r>
        <w:rPr>
          <w:sz w:val="24"/>
          <w:szCs w:val="24"/>
        </w:rPr>
        <w:t xml:space="preserve"> (МСК) </w:t>
      </w:r>
      <w:r w:rsidR="001147FA">
        <w:rPr>
          <w:sz w:val="24"/>
          <w:szCs w:val="24"/>
        </w:rPr>
        <w:t>09.07.2026</w:t>
      </w:r>
      <w:r>
        <w:rPr>
          <w:sz w:val="24"/>
          <w:szCs w:val="24"/>
        </w:rPr>
        <w:t>г. В случае непоступления всей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6AD7D7F0" w14:textId="77777777" w:rsidR="00140E4C" w:rsidRDefault="00000000">
      <w:pPr>
        <w:jc w:val="both"/>
      </w:pPr>
      <w:r>
        <w:rPr>
          <w:sz w:val="24"/>
          <w:szCs w:val="24"/>
        </w:rPr>
        <w:t xml:space="preserve"> </w:t>
      </w:r>
    </w:p>
    <w:p w14:paraId="758412C3" w14:textId="77777777" w:rsidR="00140E4C" w:rsidRDefault="00000000">
      <w:pPr>
        <w:spacing w:after="120"/>
        <w:jc w:val="both"/>
      </w:pPr>
      <w:r>
        <w:rPr>
          <w:b/>
          <w:bCs/>
          <w:sz w:val="24"/>
          <w:szCs w:val="24"/>
        </w:rPr>
        <w:t>3. Порядок возврата и удержания задатка</w:t>
      </w:r>
    </w:p>
    <w:p w14:paraId="66D0B75A" w14:textId="77777777" w:rsidR="00140E4C" w:rsidRDefault="00000000">
      <w:pPr>
        <w:spacing w:after="120"/>
        <w:ind w:firstLine="720"/>
        <w:jc w:val="both"/>
      </w:pPr>
      <w:r>
        <w:rPr>
          <w:sz w:val="24"/>
          <w:szCs w:val="24"/>
        </w:rPr>
        <w:t>3.1. Организатор торгов возвращает задаток претенденту в течение 5 (пяти) рабочих дней со дня подписания протокола о результатах проведения торгов в случаях, если:</w:t>
      </w:r>
    </w:p>
    <w:p w14:paraId="7016E2EA" w14:textId="77777777" w:rsidR="00140E4C" w:rsidRDefault="00000000">
      <w:pPr>
        <w:spacing w:after="120"/>
        <w:jc w:val="both"/>
      </w:pPr>
      <w:r>
        <w:rPr>
          <w:sz w:val="24"/>
          <w:szCs w:val="24"/>
        </w:rPr>
        <w:t>– претендент не допущен к участию в торгах;</w:t>
      </w:r>
    </w:p>
    <w:p w14:paraId="390C2870" w14:textId="77777777" w:rsidR="00140E4C" w:rsidRDefault="00000000">
      <w:pPr>
        <w:spacing w:after="120"/>
        <w:jc w:val="both"/>
      </w:pPr>
      <w:r>
        <w:rPr>
          <w:sz w:val="24"/>
          <w:szCs w:val="24"/>
        </w:rPr>
        <w:t>– претендент участвовал в торгах, но не выиграл их;</w:t>
      </w:r>
    </w:p>
    <w:p w14:paraId="22782D3A" w14:textId="77777777" w:rsidR="00140E4C" w:rsidRDefault="00000000">
      <w:pPr>
        <w:spacing w:after="120"/>
        <w:jc w:val="both"/>
      </w:pPr>
      <w:r>
        <w:rPr>
          <w:sz w:val="24"/>
          <w:szCs w:val="24"/>
        </w:rPr>
        <w:t>– претендент отозвал свою заявку на участие в торгах до момента приобретения им статуса участника торгов;</w:t>
      </w:r>
    </w:p>
    <w:p w14:paraId="776BCA0E" w14:textId="77777777" w:rsidR="00140E4C" w:rsidRDefault="00000000">
      <w:pPr>
        <w:spacing w:after="120"/>
        <w:jc w:val="both"/>
      </w:pPr>
      <w:r>
        <w:rPr>
          <w:sz w:val="24"/>
          <w:szCs w:val="24"/>
        </w:rPr>
        <w:t>– торги признаны несостоявшимися;</w:t>
      </w:r>
    </w:p>
    <w:p w14:paraId="7D337FEE" w14:textId="77777777" w:rsidR="00140E4C" w:rsidRDefault="00000000">
      <w:pPr>
        <w:spacing w:after="120"/>
        <w:jc w:val="both"/>
      </w:pPr>
      <w:r>
        <w:rPr>
          <w:sz w:val="24"/>
          <w:szCs w:val="24"/>
        </w:rPr>
        <w:t>– торги отменены.</w:t>
      </w:r>
    </w:p>
    <w:p w14:paraId="3BBFCF9D" w14:textId="77777777" w:rsidR="00140E4C" w:rsidRDefault="00000000">
      <w:pPr>
        <w:spacing w:after="120"/>
        <w:ind w:firstLine="720"/>
        <w:jc w:val="both"/>
      </w:pPr>
      <w:r>
        <w:rPr>
          <w:sz w:val="24"/>
          <w:szCs w:val="24"/>
        </w:rPr>
        <w:t>3.2. Организатор торгов не возвращает задаток претенденту в случае отказа или уклонения претендента, признанного победителем торгов, от подписания протокола проведения торгов или договора купли-продажи в установленный срок.</w:t>
      </w:r>
    </w:p>
    <w:p w14:paraId="488C8124" w14:textId="77777777" w:rsidR="00140E4C" w:rsidRDefault="00000000">
      <w:pPr>
        <w:spacing w:after="120"/>
        <w:ind w:firstLine="720"/>
        <w:jc w:val="both"/>
      </w:pPr>
      <w:r>
        <w:rPr>
          <w:sz w:val="24"/>
          <w:szCs w:val="24"/>
        </w:rPr>
        <w:t>3.3. Внесённый претендентом, признанным победителем торгов, задаток засчитывается в счёт оплаты предмета торгов при заключении договора купли-продажи.</w:t>
      </w:r>
    </w:p>
    <w:p w14:paraId="51432A61" w14:textId="77777777" w:rsidR="00140E4C" w:rsidRDefault="00000000">
      <w:pPr>
        <w:jc w:val="both"/>
      </w:pPr>
      <w:r>
        <w:rPr>
          <w:sz w:val="24"/>
          <w:szCs w:val="24"/>
        </w:rPr>
        <w:t xml:space="preserve"> </w:t>
      </w:r>
    </w:p>
    <w:p w14:paraId="18BD9F16" w14:textId="77777777" w:rsidR="00140E4C" w:rsidRDefault="00000000">
      <w:pPr>
        <w:spacing w:after="120"/>
        <w:jc w:val="both"/>
      </w:pPr>
      <w:r>
        <w:rPr>
          <w:b/>
          <w:bCs/>
          <w:sz w:val="24"/>
          <w:szCs w:val="24"/>
        </w:rPr>
        <w:t>4. Срок действия договора</w:t>
      </w:r>
    </w:p>
    <w:p w14:paraId="3D8CCC49" w14:textId="77777777" w:rsidR="00140E4C" w:rsidRDefault="00000000">
      <w:pPr>
        <w:spacing w:after="120"/>
        <w:ind w:firstLine="720"/>
        <w:jc w:val="both"/>
      </w:pPr>
      <w:r>
        <w:rPr>
          <w:sz w:val="24"/>
          <w:szCs w:val="24"/>
        </w:rPr>
        <w:t>4.1. Договор вступает в силу со дня его подписания сторонами.</w:t>
      </w:r>
    </w:p>
    <w:p w14:paraId="5D85D653" w14:textId="77777777" w:rsidR="00140E4C" w:rsidRDefault="00000000">
      <w:pPr>
        <w:spacing w:after="120"/>
        <w:ind w:firstLine="720"/>
        <w:jc w:val="both"/>
      </w:pPr>
      <w:r>
        <w:rPr>
          <w:sz w:val="24"/>
          <w:szCs w:val="24"/>
        </w:rPr>
        <w:t>4.2. Отношения между сторонами по договору прекращаются после исполнения ими всех условий договора.</w:t>
      </w:r>
    </w:p>
    <w:p w14:paraId="727C04C4" w14:textId="77777777" w:rsidR="00140E4C" w:rsidRDefault="00000000">
      <w:pPr>
        <w:jc w:val="both"/>
      </w:pPr>
      <w:r>
        <w:rPr>
          <w:sz w:val="24"/>
          <w:szCs w:val="24"/>
        </w:rPr>
        <w:t xml:space="preserve"> </w:t>
      </w:r>
    </w:p>
    <w:p w14:paraId="1ACFD282" w14:textId="77777777" w:rsidR="00140E4C" w:rsidRDefault="00000000">
      <w:pPr>
        <w:spacing w:after="120"/>
        <w:jc w:val="both"/>
      </w:pPr>
      <w:r>
        <w:rPr>
          <w:b/>
          <w:bCs/>
          <w:sz w:val="24"/>
          <w:szCs w:val="24"/>
        </w:rPr>
        <w:t>5. Заключительные положения</w:t>
      </w:r>
    </w:p>
    <w:p w14:paraId="31CB9015" w14:textId="77777777" w:rsidR="00140E4C" w:rsidRDefault="00000000">
      <w:pPr>
        <w:spacing w:after="120"/>
        <w:ind w:firstLine="720"/>
        <w:jc w:val="both"/>
      </w:pPr>
      <w:r>
        <w:rPr>
          <w:sz w:val="24"/>
          <w:szCs w:val="24"/>
        </w:rPr>
        <w:t>5.1. Споры, возникающие при исполнении договора, разрешаются сторонами путём переговоров. При недостижении согласия споры подлежат рассмотрению в Арбитражном суде Новосибирской области.</w:t>
      </w:r>
    </w:p>
    <w:p w14:paraId="69633AB6" w14:textId="77777777" w:rsidR="00140E4C" w:rsidRDefault="00000000">
      <w:pPr>
        <w:spacing w:after="120"/>
        <w:ind w:firstLine="720"/>
        <w:jc w:val="both"/>
      </w:pPr>
      <w:r>
        <w:rPr>
          <w:sz w:val="24"/>
          <w:szCs w:val="24"/>
        </w:rPr>
        <w:t>5.2. Договор составлен в двух экземплярах, имеющих одинаковую юридическую силу, один из которых находится у организатора торгов, а другой у претендента.</w:t>
      </w:r>
    </w:p>
    <w:p w14:paraId="1ED04417" w14:textId="77777777" w:rsidR="00140E4C" w:rsidRDefault="00000000">
      <w:pPr>
        <w:spacing w:after="120"/>
        <w:ind w:firstLine="720"/>
        <w:jc w:val="both"/>
      </w:pPr>
      <w:r>
        <w:rPr>
          <w:sz w:val="24"/>
          <w:szCs w:val="24"/>
        </w:rPr>
        <w:t>5.3. Отношения сторон, не урегулированные договором, регулируются действующим законодательством Российской Федерации.</w:t>
      </w:r>
    </w:p>
    <w:p w14:paraId="36D0F661" w14:textId="77777777" w:rsidR="00140E4C" w:rsidRDefault="00000000">
      <w:pPr>
        <w:jc w:val="both"/>
      </w:pPr>
      <w:r>
        <w:rPr>
          <w:sz w:val="24"/>
          <w:szCs w:val="24"/>
        </w:rPr>
        <w:t xml:space="preserve"> </w:t>
      </w:r>
    </w:p>
    <w:p w14:paraId="0988C0C8" w14:textId="77777777" w:rsidR="00D11574" w:rsidRDefault="00D11574">
      <w:pPr>
        <w:spacing w:after="120"/>
        <w:jc w:val="both"/>
        <w:rPr>
          <w:b/>
          <w:bCs/>
          <w:sz w:val="24"/>
          <w:szCs w:val="24"/>
        </w:rPr>
      </w:pPr>
    </w:p>
    <w:p w14:paraId="5E586E74" w14:textId="77777777" w:rsidR="00D11574" w:rsidRDefault="00D11574">
      <w:pPr>
        <w:spacing w:after="120"/>
        <w:jc w:val="both"/>
        <w:rPr>
          <w:b/>
          <w:bCs/>
          <w:sz w:val="24"/>
          <w:szCs w:val="24"/>
        </w:rPr>
      </w:pPr>
    </w:p>
    <w:p w14:paraId="01924205" w14:textId="77777777" w:rsidR="00D11574" w:rsidRDefault="00D11574">
      <w:pPr>
        <w:spacing w:after="120"/>
        <w:jc w:val="both"/>
        <w:rPr>
          <w:b/>
          <w:bCs/>
          <w:sz w:val="24"/>
          <w:szCs w:val="24"/>
        </w:rPr>
      </w:pPr>
    </w:p>
    <w:p w14:paraId="62FB602E" w14:textId="77777777" w:rsidR="00D11574" w:rsidRDefault="00D11574">
      <w:pPr>
        <w:spacing w:after="120"/>
        <w:jc w:val="both"/>
        <w:rPr>
          <w:b/>
          <w:bCs/>
          <w:sz w:val="24"/>
          <w:szCs w:val="24"/>
        </w:rPr>
      </w:pPr>
    </w:p>
    <w:p w14:paraId="60A59E8D" w14:textId="77777777" w:rsidR="00140E4C" w:rsidRDefault="00000000">
      <w:pPr>
        <w:spacing w:after="120"/>
        <w:jc w:val="both"/>
      </w:pPr>
      <w:r>
        <w:rPr>
          <w:b/>
          <w:bCs/>
          <w:sz w:val="24"/>
          <w:szCs w:val="24"/>
        </w:rPr>
        <w:lastRenderedPageBreak/>
        <w:t>6. Адреса и реквизиты сторон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40E4C" w14:paraId="1150EE2F" w14:textId="77777777">
        <w:tc>
          <w:tcPr>
            <w:tcW w:w="46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0645C" w14:textId="77777777" w:rsidR="00140E4C" w:rsidRDefault="00000000">
            <w:pPr>
              <w:spacing w:after="100"/>
              <w:jc w:val="center"/>
            </w:pPr>
            <w:r>
              <w:rPr>
                <w:b/>
                <w:bCs/>
                <w:sz w:val="24"/>
                <w:szCs w:val="24"/>
              </w:rPr>
              <w:t>Продавец</w:t>
            </w:r>
          </w:p>
          <w:p w14:paraId="0BD6EECC" w14:textId="77777777" w:rsidR="00140E4C" w:rsidRDefault="00000000">
            <w:pPr>
              <w:spacing w:after="120"/>
              <w:jc w:val="both"/>
            </w:pPr>
            <w:r>
              <w:rPr>
                <w:sz w:val="24"/>
                <w:szCs w:val="24"/>
              </w:rPr>
              <w:t>Финансовый управляющий Шелепова Андрея Александровича</w:t>
            </w:r>
          </w:p>
          <w:p w14:paraId="4F93C5A0" w14:textId="77777777" w:rsidR="00140E4C" w:rsidRDefault="00000000">
            <w:pPr>
              <w:spacing w:after="120"/>
              <w:jc w:val="both"/>
            </w:pPr>
            <w:r>
              <w:rPr>
                <w:sz w:val="24"/>
                <w:szCs w:val="24"/>
              </w:rPr>
              <w:t>Непокрытых Татьяна Васильевна</w:t>
            </w:r>
          </w:p>
          <w:p w14:paraId="731169D5" w14:textId="77777777" w:rsidR="00140E4C" w:rsidRDefault="00000000">
            <w:pPr>
              <w:spacing w:after="120"/>
              <w:jc w:val="both"/>
            </w:pPr>
            <w:r>
              <w:rPr>
                <w:sz w:val="24"/>
                <w:szCs w:val="24"/>
              </w:rPr>
              <w:t>ФИЛИАЛ "ЦЕНТРАЛЬНЫЙ" ПАО "СОВКОМБАНК"</w:t>
            </w:r>
          </w:p>
          <w:p w14:paraId="7E1600FE" w14:textId="77777777" w:rsidR="00140E4C" w:rsidRDefault="00000000">
            <w:pPr>
              <w:spacing w:after="120"/>
              <w:jc w:val="both"/>
            </w:pPr>
            <w:r>
              <w:rPr>
                <w:sz w:val="24"/>
                <w:szCs w:val="24"/>
              </w:rPr>
              <w:t>БИК 045004763  ИНН 4401116480  ОГРН 1144400000425</w:t>
            </w:r>
          </w:p>
          <w:p w14:paraId="2D3110C7" w14:textId="77777777" w:rsidR="00140E4C" w:rsidRDefault="00000000">
            <w:pPr>
              <w:spacing w:after="120"/>
              <w:jc w:val="both"/>
            </w:pPr>
            <w:r>
              <w:rPr>
                <w:sz w:val="24"/>
                <w:szCs w:val="24"/>
              </w:rPr>
              <w:t>Корр/счёт 30101810150040000763  КПП 544543001</w:t>
            </w:r>
          </w:p>
          <w:p w14:paraId="4E5D698D" w14:textId="77777777" w:rsidR="00140E4C" w:rsidRDefault="00000000">
            <w:pPr>
              <w:spacing w:after="200"/>
              <w:jc w:val="both"/>
            </w:pPr>
            <w:r>
              <w:rPr>
                <w:sz w:val="24"/>
                <w:szCs w:val="24"/>
              </w:rPr>
              <w:t>Счёт для задатков: № 40817810250180273632</w:t>
            </w:r>
          </w:p>
          <w:p w14:paraId="70A71618" w14:textId="77777777" w:rsidR="00140E4C" w:rsidRDefault="00000000">
            <w:pPr>
              <w:spacing w:after="120"/>
              <w:jc w:val="both"/>
            </w:pPr>
            <w:r>
              <w:rPr>
                <w:sz w:val="24"/>
                <w:szCs w:val="24"/>
              </w:rPr>
              <w:t>______________________/Непокрытых Т.В./</w:t>
            </w:r>
          </w:p>
        </w:tc>
        <w:tc>
          <w:tcPr>
            <w:tcW w:w="46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0788AF" w14:textId="77777777" w:rsidR="00140E4C" w:rsidRDefault="00000000">
            <w:pPr>
              <w:spacing w:after="100"/>
              <w:jc w:val="center"/>
            </w:pPr>
            <w:r>
              <w:rPr>
                <w:b/>
                <w:bCs/>
                <w:sz w:val="24"/>
                <w:szCs w:val="24"/>
              </w:rPr>
              <w:t>Претендент</w:t>
            </w:r>
          </w:p>
          <w:p w14:paraId="1D13860E" w14:textId="77777777" w:rsidR="00140E4C" w:rsidRDefault="00000000">
            <w:pPr>
              <w:spacing w:after="120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14:paraId="110A90D2" w14:textId="77777777" w:rsidR="00140E4C" w:rsidRDefault="00000000">
            <w:pPr>
              <w:spacing w:after="120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14:paraId="5D627193" w14:textId="77777777" w:rsidR="00140E4C" w:rsidRDefault="00000000">
            <w:pPr>
              <w:spacing w:after="120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14:paraId="24ABF177" w14:textId="77777777" w:rsidR="00140E4C" w:rsidRDefault="00000000">
            <w:pPr>
              <w:spacing w:after="120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14:paraId="735B2CA2" w14:textId="77777777" w:rsidR="00140E4C" w:rsidRDefault="00000000">
            <w:pPr>
              <w:spacing w:after="120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14:paraId="0BCC2ADB" w14:textId="77777777" w:rsidR="00140E4C" w:rsidRDefault="00000000">
            <w:pPr>
              <w:spacing w:after="200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14:paraId="3294CB88" w14:textId="77777777" w:rsidR="00140E4C" w:rsidRDefault="00000000">
            <w:pPr>
              <w:spacing w:after="120"/>
              <w:jc w:val="both"/>
            </w:pPr>
            <w:r>
              <w:rPr>
                <w:sz w:val="24"/>
                <w:szCs w:val="24"/>
              </w:rPr>
              <w:t>______________________/Претендент/</w:t>
            </w:r>
          </w:p>
        </w:tc>
      </w:tr>
    </w:tbl>
    <w:p w14:paraId="68CE4961" w14:textId="77777777" w:rsidR="0080109D" w:rsidRDefault="0080109D"/>
    <w:sectPr w:rsidR="0080109D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64020"/>
    <w:multiLevelType w:val="hybridMultilevel"/>
    <w:tmpl w:val="A6F46C42"/>
    <w:lvl w:ilvl="0" w:tplc="8C120B80">
      <w:start w:val="1"/>
      <w:numFmt w:val="bullet"/>
      <w:lvlText w:val="●"/>
      <w:lvlJc w:val="left"/>
      <w:pPr>
        <w:ind w:left="720" w:hanging="360"/>
      </w:pPr>
    </w:lvl>
    <w:lvl w:ilvl="1" w:tplc="A9CED0B4">
      <w:start w:val="1"/>
      <w:numFmt w:val="bullet"/>
      <w:lvlText w:val="○"/>
      <w:lvlJc w:val="left"/>
      <w:pPr>
        <w:ind w:left="1440" w:hanging="360"/>
      </w:pPr>
    </w:lvl>
    <w:lvl w:ilvl="2" w:tplc="02027D14">
      <w:start w:val="1"/>
      <w:numFmt w:val="bullet"/>
      <w:lvlText w:val="■"/>
      <w:lvlJc w:val="left"/>
      <w:pPr>
        <w:ind w:left="2160" w:hanging="360"/>
      </w:pPr>
    </w:lvl>
    <w:lvl w:ilvl="3" w:tplc="DB3AC570">
      <w:start w:val="1"/>
      <w:numFmt w:val="bullet"/>
      <w:lvlText w:val="●"/>
      <w:lvlJc w:val="left"/>
      <w:pPr>
        <w:ind w:left="2880" w:hanging="360"/>
      </w:pPr>
    </w:lvl>
    <w:lvl w:ilvl="4" w:tplc="D29AED28">
      <w:start w:val="1"/>
      <w:numFmt w:val="bullet"/>
      <w:lvlText w:val="○"/>
      <w:lvlJc w:val="left"/>
      <w:pPr>
        <w:ind w:left="3600" w:hanging="360"/>
      </w:pPr>
    </w:lvl>
    <w:lvl w:ilvl="5" w:tplc="B8BE03D8">
      <w:start w:val="1"/>
      <w:numFmt w:val="bullet"/>
      <w:lvlText w:val="■"/>
      <w:lvlJc w:val="left"/>
      <w:pPr>
        <w:ind w:left="4320" w:hanging="360"/>
      </w:pPr>
    </w:lvl>
    <w:lvl w:ilvl="6" w:tplc="DE54E072">
      <w:start w:val="1"/>
      <w:numFmt w:val="bullet"/>
      <w:lvlText w:val="●"/>
      <w:lvlJc w:val="left"/>
      <w:pPr>
        <w:ind w:left="5040" w:hanging="360"/>
      </w:pPr>
    </w:lvl>
    <w:lvl w:ilvl="7" w:tplc="2FE4CEA8">
      <w:start w:val="1"/>
      <w:numFmt w:val="bullet"/>
      <w:lvlText w:val="●"/>
      <w:lvlJc w:val="left"/>
      <w:pPr>
        <w:ind w:left="5760" w:hanging="360"/>
      </w:pPr>
    </w:lvl>
    <w:lvl w:ilvl="8" w:tplc="8A428CF4">
      <w:start w:val="1"/>
      <w:numFmt w:val="bullet"/>
      <w:lvlText w:val="●"/>
      <w:lvlJc w:val="left"/>
      <w:pPr>
        <w:ind w:left="6480" w:hanging="360"/>
      </w:pPr>
    </w:lvl>
  </w:abstractNum>
  <w:num w:numId="1" w16cid:durableId="7374810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4C"/>
    <w:rsid w:val="001147FA"/>
    <w:rsid w:val="00140E4C"/>
    <w:rsid w:val="005301C7"/>
    <w:rsid w:val="00585537"/>
    <w:rsid w:val="0080109D"/>
    <w:rsid w:val="00845C32"/>
    <w:rsid w:val="00BA71BC"/>
    <w:rsid w:val="00BB1044"/>
    <w:rsid w:val="00D11574"/>
    <w:rsid w:val="00E1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30AB"/>
  <w15:docId w15:val="{633EC2E7-3259-FC46-8FB0-84441463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566</Words>
  <Characters>4090</Characters>
  <Application>Microsoft Office Word</Application>
  <DocSecurity>0</DocSecurity>
  <Lines>92</Lines>
  <Paragraphs>43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Непокрытых Татьяна</cp:lastModifiedBy>
  <cp:revision>8</cp:revision>
  <dcterms:created xsi:type="dcterms:W3CDTF">2026-05-27T10:26:00Z</dcterms:created>
  <dcterms:modified xsi:type="dcterms:W3CDTF">2026-06-02T19:31:00Z</dcterms:modified>
</cp:coreProperties>
</file>