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Договор о задатке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г. Воронеж </w:t>
        <w:tab/>
        <w:tab/>
        <w:tab/>
        <w:tab/>
        <w:t xml:space="preserve">                                               «___»______________2026 г.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both"/>
        <w:rPr/>
      </w:pP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Финансовый управляющий  Сафоновой Виктории Ростиславны </w:t>
      </w:r>
      <w:r>
        <w:rPr>
          <w:rStyle w:val="Text"/>
          <w:rFonts w:eastAsia="Times New Roman CYR" w:cs="Times New Roman" w:ascii="Times New Roman" w:hAnsi="Times New Roman"/>
          <w:b w:val="false"/>
          <w:bCs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Хромцов Игорь Александрович, действующий на основании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решения Арбитражного суда Белгородской области по делу № А08-233/2025 от 12.11.2025 г.</w:t>
      </w:r>
      <w:r>
        <w:rPr>
          <w:rFonts w:cs="Times New Roman" w:ascii="Times New Roman" w:hAnsi="Times New Roman"/>
          <w:lang w:eastAsia="ru-RU"/>
        </w:rPr>
        <w:t xml:space="preserve">, </w:t>
      </w:r>
      <w:r>
        <w:rPr>
          <w:rFonts w:cs="Times New Roman" w:ascii="Times New Roman" w:hAnsi="Times New Roman"/>
        </w:rPr>
        <w:t>именуемый в дальнейшем «Организатор торгов», с одной стороны, и _______________________, именуем__ в дальнейшем «Претендент» с другой стороны, заключили настоящий Договор о нижеследующем: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Статья 1. Предмет договора</w:t>
      </w:r>
    </w:p>
    <w:p>
      <w:pPr>
        <w:pStyle w:val="Normal"/>
        <w:numPr>
          <w:ilvl w:val="1"/>
          <w:numId w:val="1"/>
        </w:numPr>
        <w:ind w:left="0" w:right="0" w:firstLine="567"/>
        <w:jc w:val="both"/>
        <w:rPr/>
      </w:pPr>
      <w:r>
        <w:rPr>
          <w:rFonts w:cs="Times New Roman" w:ascii="Times New Roman" w:hAnsi="Times New Roman"/>
        </w:rPr>
        <w:t xml:space="preserve">В соответствии с условиями настоящего договора Претендент для участия в  открытом аукционе с открытой формой представления предложений о цене по продаже имущества должника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Сафоновой Виктории Ростиславны</w:t>
      </w:r>
      <w:r>
        <w:rPr>
          <w:rFonts w:cs="Times New Roman" w:ascii="Times New Roman" w:hAnsi="Times New Roman"/>
        </w:rPr>
        <w:t xml:space="preserve">, проводимых финансовым управляющим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Fonts w:cs="Times New Roman" w:ascii="Times New Roman" w:hAnsi="Times New Roman"/>
        </w:rPr>
        <w:t xml:space="preserve"> Хромцовым И. А. на  ООО «МЭТС»: http://m-ets.ru/, перечисляет по следующим реквизитам:</w:t>
      </w:r>
    </w:p>
    <w:tbl>
      <w:tblPr>
        <w:tblW w:w="93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2"/>
      </w:tblGrid>
      <w:tr>
        <w:trPr/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0" w:leader="none"/>
              </w:tabs>
              <w:suppressAutoHyphens w:val="true"/>
              <w:autoSpaceDE w:val="false"/>
              <w:bidi w:val="0"/>
              <w:snapToGrid w:val="false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ЦЕНТРАЛЬНО-ЧЕРНОЗЕМНЫЙ БАНК ПАО СБЕРБАНК, кор/счет банка: 30101810600000000681, БИК: 042007681, счет №: 40817810513420182891, получатель: Сафонова Виктория Ростиславна. </w:t>
            </w:r>
          </w:p>
        </w:tc>
      </w:tr>
    </w:tbl>
    <w:p>
      <w:pPr>
        <w:pStyle w:val="Normal"/>
        <w:ind w:left="0" w:right="0" w:firstLine="567"/>
        <w:jc w:val="both"/>
        <w:rPr/>
      </w:pPr>
      <w:r>
        <w:rPr>
          <w:rFonts w:cs="Times New Roman" w:ascii="Times New Roman" w:hAnsi="Times New Roman"/>
        </w:rPr>
        <w:t>задаток в размере 10% от начальной цены лота (далее – «Задаток»).</w:t>
      </w:r>
    </w:p>
    <w:p>
      <w:pPr>
        <w:pStyle w:val="Normal"/>
        <w:numPr>
          <w:ilvl w:val="1"/>
          <w:numId w:val="2"/>
        </w:numPr>
        <w:ind w:left="0" w:right="0" w:firstLine="567"/>
        <w:jc w:val="both"/>
        <w:rPr/>
      </w:pPr>
      <w:r>
        <w:rPr>
          <w:rFonts w:cs="Times New Roman" w:ascii="Times New Roman" w:hAnsi="Times New Roman"/>
        </w:rPr>
        <w:t xml:space="preserve">Задаток перечисляется Претендентом в счет обеспечения исполнения обязательств по оплате продаваемого на торгах имущества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Сафоновой Виктории Ростиславны.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Статья 2. Порядок внесения задатка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Задаток должен быть внесен Претендентом на  расчетный счет Организатора торгов не позднее 5 (пяти) дней до даты проведения торгов. Задаток считается внесенным с даты внесения всей суммы задатка.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Организатор торгов не вправе распоряжаться денежными средствами, поступившими на его счет в качестве задатка до дня проведения торгов, указанного в настоящем Договоре.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Статья 3. Порядок возврата и удержания задатка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Задаток возвращается в случаях и в сроки, которые установлены пунктами 3.2 – 3.6 настоящего Договора.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рабочих дней со дня подписания протокола об итогах рассмотрения заявок.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после дня подписания Протокола о результатах торгов.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 В случае отзыва Претендентом заявки на участие в торгах до дня проведения торгов Продавец обязуется возвратить сумму внесенного Претендентом  задатка в течение 5 (пяти) рабочих дней со дня поступления организатору торгов от Претендента уведомления об отзыве заявки.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3.5. В случае признания торгов несостоявшимися, Организатор торгов обязуется возвратить сумму внесенного Претендентом задатка в течение 5 (пяти) рабочих дней с даты объявления торгов несостоявшимися или с даты принятия.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3.6. В случае отмены торгов Организатор торгов возвращает сумму внесенного Претендентом задатка в течение 5 (пяти) рабочих дней со дня принятия решения об отмене проведения торгов.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3.7. Внесенный задаток не возвращается в случае, если Претендент, признанный победителем торгов: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 подпишет Договор купли-продажи в течение 5 (пяти) рабочих дней со дня получения предложения арбитражного управляющего о заключении такого договора;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уклонится от оплаты купленного на торгах имущества в срок, установленный заключенным Договором купли-продажи.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3.8. Внесенный Претендентом задаток, в случае признания Претендента победителем торгов, засчитывается в счет оплаты приобретаемого на торгах имущества.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Статья 4. Срок действия настоящего Договора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вытекающие из него, подлежат окончательному разрешению в судебном порядке.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Статья 5. Место нахождения и банковские реквизиты Сторон</w:t>
      </w:r>
    </w:p>
    <w:tbl>
      <w:tblPr>
        <w:tblW w:w="9350" w:type="dxa"/>
        <w:jc w:val="left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00"/>
        <w:gridCol w:w="4650"/>
      </w:tblGrid>
      <w:tr>
        <w:trPr/>
        <w:tc>
          <w:tcPr>
            <w:tcW w:w="4700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50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700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Организатор торгов:</w:t>
            </w:r>
          </w:p>
          <w:p>
            <w:pPr>
              <w:pStyle w:val="Style23"/>
              <w:snapToGrid w:val="false"/>
              <w:spacing w:before="0" w:after="283"/>
              <w:jc w:val="both"/>
              <w:rPr>
                <w:rFonts w:ascii="Times New Roman" w:hAnsi="Times New Roman" w:eastAsia="Times New Roman CYR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 CYR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Хромцов Игорь Александрович (ИНН 366102622618, СНИЛС 086-272-916 95, регистрационный номер в сводном государственном реестре арбитражных управляющих – 13718, тел.+7(908)143-08-07) - член Союза АУ «СРО СС» (ОГРН СРО 1027806876173, ИНН СРО 7813175754, место нахождения: 194100, г. Санкт-Петербург, ул. Новолитовская, д. 15, лит. А, офис 318, 320. Корреспонденция финансовому управляющему подлежит направлению по адресу: 394042, г. Воронеж, Ленинский проспект, д. 130, кв. 33)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 CYR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 CYR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 CYR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 CYR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Финансовый управляющий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____________И. А. Хромцов    </w:t>
            </w:r>
          </w:p>
        </w:tc>
        <w:tc>
          <w:tcPr>
            <w:tcW w:w="4650" w:type="dxa"/>
            <w:tcBorders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Претендент: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80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2"/>
        <w:szCs w:val="24"/>
        <w:bCs w:val="false"/>
        <w:rFonts w:ascii="Times New Roman" w:hAnsi="Times New Roman" w:eastAsia="Times New Roman CYR" w:cs="Times New Roman"/>
        <w:color w:val="000000"/>
        <w:lang w:val="ru-RU" w:eastAsia="ru-RU" w:bidi="hi-I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;宋体" w:cs="Times New Roman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Times New Roman" w:hAnsi="Times New Roman" w:cs="Times New Roman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 CYR" w:cs="Times New Roman"/>
      <w:b w:val="false"/>
      <w:bCs w:val="false"/>
      <w:color w:val="000000"/>
      <w:kern w:val="2"/>
      <w:sz w:val="24"/>
      <w:szCs w:val="24"/>
      <w:lang w:val="ru-RU" w:eastAsia="ru-RU" w:bidi="hi-IN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Style14">
    <w:name w:val="Основной шрифт абзаца"/>
    <w:qFormat/>
    <w:rPr/>
  </w:style>
  <w:style w:type="character" w:styleId="WWAbsatzStandardschriftart111111">
    <w:name w:val="WW-Absatz-Standardschriftart11111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">
    <w:name w:val="Основной текст 2 Знак"/>
    <w:qFormat/>
    <w:rPr>
      <w:rFonts w:ascii="Calibri" w:hAnsi="Calibri" w:eastAsia="Calibri" w:cs="Calibri"/>
      <w:sz w:val="22"/>
      <w:szCs w:val="22"/>
    </w:rPr>
  </w:style>
  <w:style w:type="character" w:styleId="Text">
    <w:name w:val="text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Textbody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Textbody">
    <w:name w:val="Text body"/>
    <w:basedOn w:val="Standard"/>
    <w:qFormat/>
    <w:pPr>
      <w:jc w:val="center"/>
    </w:pPr>
    <w:rPr>
      <w:b/>
      <w:sz w:val="24"/>
    </w:rPr>
  </w:style>
  <w:style w:type="paragraph" w:styleId="WW">
    <w:name w:val="WW-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SimSun; 宋体" w:cs="Mangal"/>
      <w:sz w:val="28"/>
      <w:szCs w:val="28"/>
    </w:rPr>
  </w:style>
  <w:style w:type="paragraph" w:styleId="Style21">
    <w:name w:val="Subtitle"/>
    <w:basedOn w:val="WW"/>
    <w:next w:val="Textbody"/>
    <w:qFormat/>
    <w:pPr>
      <w:jc w:val="center"/>
    </w:pPr>
    <w:rPr>
      <w:i/>
      <w:iCs/>
      <w:sz w:val="28"/>
      <w:szCs w:val="28"/>
    </w:rPr>
  </w:style>
  <w:style w:type="paragraph" w:styleId="Style22">
    <w:name w:val="Название объекта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Mangal"/>
    </w:rPr>
  </w:style>
  <w:style w:type="paragraph" w:styleId="11">
    <w:name w:val="Название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Standard"/>
    <w:qFormat/>
    <w:pPr>
      <w:suppressLineNumbers/>
    </w:pPr>
    <w:rPr>
      <w:rFonts w:cs="Mangal"/>
    </w:rPr>
  </w:style>
  <w:style w:type="paragraph" w:styleId="Textbodyindent">
    <w:name w:val="Text body indent"/>
    <w:basedOn w:val="Standard"/>
    <w:qFormat/>
    <w:pPr>
      <w:ind w:left="0" w:right="0" w:firstLine="567"/>
      <w:jc w:val="both"/>
    </w:pPr>
    <w:rPr>
      <w:sz w:val="24"/>
    </w:rPr>
  </w:style>
  <w:style w:type="paragraph" w:styleId="HTML">
    <w:name w:val="Стандартный HTML"/>
    <w:basedOn w:val="Standard"/>
    <w:qFormat/>
    <w:pPr/>
    <w:rPr>
      <w:rFonts w:ascii="Courier New" w:hAnsi="Courier New" w:cs="Courier New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21">
    <w:name w:val="Основной текст 2"/>
    <w:basedOn w:val="Standard"/>
    <w:qFormat/>
    <w:pPr>
      <w:suppressAutoHyphens w:val="false"/>
      <w:spacing w:lineRule="auto" w:line="480" w:before="0" w:after="120"/>
    </w:pPr>
    <w:rPr>
      <w:rFonts w:ascii="Calibri" w:hAnsi="Calibri" w:eastAsia="Calibri" w:cs="Calibri"/>
      <w:sz w:val="22"/>
      <w:szCs w:val="22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34552</TotalTime>
  <Application>LibreOffice/7.2.5.2$Windows_X86_64 LibreOffice_project/499f9727c189e6ef3471021d6132d4c694f357e5</Application>
  <AppVersion>15.0000</AppVersion>
  <Pages>2</Pages>
  <Words>630</Words>
  <Characters>4210</Characters>
  <CharactersWithSpaces>4874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2017-12-22T12:13:00Z</dcterms:created>
  <dc:creator>кдр</dc:creator>
  <dc:description/>
  <dc:language>ru-RU</dc:language>
  <cp:lastModifiedBy/>
  <cp:lastPrinted>1995-11-21T17:41:00Z</cp:lastPrinted>
  <dcterms:modified xsi:type="dcterms:W3CDTF">2026-04-16T16:38:16Z</dcterms:modified>
  <cp:revision>15</cp:revision>
  <dc:subject/>
  <dc:title>Договор о задатке № 1</dc:title>
</cp:coreProperties>
</file>