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22E4" w14:textId="77777777" w:rsidR="006E2E9A" w:rsidRPr="00B05EFD" w:rsidRDefault="00276EE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Calibri" w:hAnsi="Calibri"/>
          <w:sz w:val="22"/>
        </w:rPr>
      </w:pPr>
      <w:r>
        <w:rPr>
          <w:rFonts w:ascii="Times New Roman Bold" w:hAnsi="Times New Roman Bold"/>
          <w:sz w:val="22"/>
        </w:rPr>
        <w:t xml:space="preserve">Договор купли-продажи </w:t>
      </w:r>
      <w:r w:rsidR="00477EAB">
        <w:rPr>
          <w:rFonts w:ascii="Times New Roman Bold" w:hAnsi="Times New Roman Bold"/>
          <w:sz w:val="22"/>
        </w:rPr>
        <w:t>недвижимог</w:t>
      </w:r>
      <w:r w:rsidR="00477EAB">
        <w:rPr>
          <w:rFonts w:ascii="Times New Roman Bold" w:hAnsi="Times New Roman Bold" w:hint="cs"/>
          <w:sz w:val="22"/>
        </w:rPr>
        <w:t>о</w:t>
      </w:r>
      <w:r w:rsidR="00477EAB">
        <w:rPr>
          <w:rFonts w:ascii="Times New Roman Bold" w:hAnsi="Times New Roman Bold"/>
          <w:sz w:val="22"/>
        </w:rPr>
        <w:t xml:space="preserve"> имущества </w:t>
      </w:r>
      <w:r>
        <w:rPr>
          <w:rFonts w:ascii="Times New Roman Bold" w:hAnsi="Times New Roman Bold"/>
          <w:sz w:val="22"/>
        </w:rPr>
        <w:t>№</w:t>
      </w:r>
      <w:r w:rsidR="001A37A6" w:rsidRPr="00B05EFD">
        <w:rPr>
          <w:rFonts w:ascii="Calibri" w:hAnsi="Calibri"/>
          <w:sz w:val="22"/>
        </w:rPr>
        <w:t>__</w:t>
      </w:r>
    </w:p>
    <w:p w14:paraId="6A094F28" w14:textId="77777777" w:rsidR="006E2E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</w:rPr>
      </w:pPr>
    </w:p>
    <w:p w14:paraId="022E9291" w14:textId="77777777" w:rsidR="001A37A6" w:rsidRDefault="00B610A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</w:rPr>
      </w:pPr>
      <w:r>
        <w:rPr>
          <w:sz w:val="22"/>
        </w:rPr>
        <w:t>г</w:t>
      </w:r>
      <w:r w:rsidR="006E2E9A">
        <w:rPr>
          <w:sz w:val="22"/>
        </w:rPr>
        <w:t xml:space="preserve">. </w:t>
      </w:r>
      <w:r>
        <w:rPr>
          <w:sz w:val="22"/>
        </w:rPr>
        <w:t>В</w:t>
      </w:r>
      <w:r w:rsidR="000141A7">
        <w:rPr>
          <w:sz w:val="22"/>
        </w:rPr>
        <w:t>оронеж</w:t>
      </w:r>
      <w:r w:rsidR="006E2E9A">
        <w:rPr>
          <w:sz w:val="22"/>
        </w:rPr>
        <w:tab/>
      </w:r>
      <w:r w:rsidR="006E2E9A">
        <w:rPr>
          <w:sz w:val="22"/>
        </w:rPr>
        <w:tab/>
      </w:r>
      <w:r w:rsidR="006E2E9A">
        <w:rPr>
          <w:sz w:val="22"/>
        </w:rPr>
        <w:tab/>
      </w:r>
      <w:r w:rsidR="006E2E9A">
        <w:rPr>
          <w:sz w:val="22"/>
        </w:rPr>
        <w:tab/>
      </w:r>
      <w:r w:rsidR="006E2E9A">
        <w:rPr>
          <w:sz w:val="22"/>
        </w:rPr>
        <w:tab/>
      </w:r>
      <w:r w:rsidR="006E2E9A">
        <w:rPr>
          <w:sz w:val="22"/>
        </w:rPr>
        <w:tab/>
      </w:r>
      <w:r w:rsidR="006E2E9A">
        <w:rPr>
          <w:sz w:val="22"/>
        </w:rPr>
        <w:tab/>
        <w:t xml:space="preserve">    </w:t>
      </w:r>
      <w:r w:rsidR="00452E9E">
        <w:rPr>
          <w:sz w:val="22"/>
        </w:rPr>
        <w:t xml:space="preserve">   </w:t>
      </w:r>
      <w:r w:rsidR="00B249D5">
        <w:rPr>
          <w:sz w:val="22"/>
        </w:rPr>
        <w:t xml:space="preserve">                    </w:t>
      </w:r>
      <w:r w:rsidR="00452E9E">
        <w:rPr>
          <w:sz w:val="22"/>
        </w:rPr>
        <w:t xml:space="preserve">  </w:t>
      </w:r>
    </w:p>
    <w:p w14:paraId="4FB980C5" w14:textId="77777777" w:rsidR="006E2E9A" w:rsidRDefault="00452E9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</w:rPr>
      </w:pPr>
      <w:r>
        <w:rPr>
          <w:sz w:val="22"/>
        </w:rPr>
        <w:t>«</w:t>
      </w:r>
      <w:r w:rsidR="001A37A6">
        <w:rPr>
          <w:sz w:val="22"/>
        </w:rPr>
        <w:t>__</w:t>
      </w:r>
      <w:r>
        <w:rPr>
          <w:sz w:val="22"/>
        </w:rPr>
        <w:t xml:space="preserve">» </w:t>
      </w:r>
      <w:r w:rsidR="001A37A6">
        <w:rPr>
          <w:sz w:val="22"/>
        </w:rPr>
        <w:t>_________</w:t>
      </w:r>
      <w:r w:rsidR="007D2B63">
        <w:rPr>
          <w:sz w:val="22"/>
        </w:rPr>
        <w:t xml:space="preserve"> 20</w:t>
      </w:r>
      <w:r w:rsidR="000141A7">
        <w:rPr>
          <w:sz w:val="22"/>
        </w:rPr>
        <w:t>2</w:t>
      </w:r>
      <w:r w:rsidR="00D5050C">
        <w:rPr>
          <w:sz w:val="22"/>
        </w:rPr>
        <w:t>6</w:t>
      </w:r>
      <w:r w:rsidR="006E2E9A">
        <w:rPr>
          <w:sz w:val="22"/>
        </w:rPr>
        <w:t xml:space="preserve"> года</w:t>
      </w:r>
    </w:p>
    <w:p w14:paraId="1A8DD2F9" w14:textId="77777777" w:rsidR="006E2E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</w:rPr>
      </w:pPr>
    </w:p>
    <w:p w14:paraId="4DE356EC" w14:textId="77777777" w:rsidR="006E2E9A" w:rsidRPr="00224028" w:rsidRDefault="001A37A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  <w:szCs w:val="22"/>
        </w:rPr>
      </w:pPr>
      <w:r w:rsidRPr="00224028">
        <w:rPr>
          <w:sz w:val="22"/>
          <w:szCs w:val="22"/>
        </w:rPr>
        <w:t>ООО «</w:t>
      </w:r>
      <w:r w:rsidR="00D5050C">
        <w:rPr>
          <w:sz w:val="22"/>
          <w:szCs w:val="22"/>
        </w:rPr>
        <w:t>Славянское наследие</w:t>
      </w:r>
      <w:r w:rsidRPr="00224028">
        <w:rPr>
          <w:sz w:val="22"/>
          <w:szCs w:val="22"/>
        </w:rPr>
        <w:t xml:space="preserve">» в лице конкурсного управляющего </w:t>
      </w:r>
      <w:r w:rsidR="00D5050C">
        <w:rPr>
          <w:sz w:val="22"/>
          <w:szCs w:val="22"/>
        </w:rPr>
        <w:t>Панина Евгения Константиновича</w:t>
      </w:r>
      <w:r w:rsidRPr="00224028">
        <w:rPr>
          <w:sz w:val="22"/>
          <w:szCs w:val="22"/>
        </w:rPr>
        <w:t xml:space="preserve">, действующего на основании решения </w:t>
      </w:r>
      <w:r w:rsidR="00224028" w:rsidRPr="00224028">
        <w:rPr>
          <w:sz w:val="22"/>
          <w:szCs w:val="22"/>
        </w:rPr>
        <w:t xml:space="preserve">Арбитражного суда </w:t>
      </w:r>
      <w:r w:rsidR="00D5050C">
        <w:rPr>
          <w:sz w:val="22"/>
          <w:szCs w:val="22"/>
        </w:rPr>
        <w:t>Воронежской области</w:t>
      </w:r>
      <w:r w:rsidR="00224028" w:rsidRPr="00224028">
        <w:rPr>
          <w:sz w:val="22"/>
          <w:szCs w:val="22"/>
        </w:rPr>
        <w:t xml:space="preserve"> от </w:t>
      </w:r>
      <w:r w:rsidR="00D5050C">
        <w:rPr>
          <w:sz w:val="22"/>
          <w:szCs w:val="22"/>
        </w:rPr>
        <w:t>24.09.2025</w:t>
      </w:r>
      <w:r w:rsidR="00224028" w:rsidRPr="00224028">
        <w:rPr>
          <w:sz w:val="22"/>
          <w:szCs w:val="22"/>
        </w:rPr>
        <w:t xml:space="preserve"> г. по делу №</w:t>
      </w:r>
      <w:r w:rsidR="00D5050C">
        <w:rPr>
          <w:sz w:val="22"/>
          <w:szCs w:val="22"/>
        </w:rPr>
        <w:t>А14-22729/2024</w:t>
      </w:r>
      <w:r w:rsidR="006E2E9A" w:rsidRPr="00224028">
        <w:rPr>
          <w:sz w:val="22"/>
          <w:szCs w:val="22"/>
        </w:rPr>
        <w:t xml:space="preserve">, с одной стороны, и </w:t>
      </w:r>
      <w:r w:rsidRPr="00224028">
        <w:rPr>
          <w:sz w:val="22"/>
          <w:szCs w:val="22"/>
        </w:rPr>
        <w:t xml:space="preserve">_____________________________________________ </w:t>
      </w:r>
      <w:r w:rsidR="007D2B63" w:rsidRPr="00224028">
        <w:rPr>
          <w:sz w:val="22"/>
          <w:szCs w:val="22"/>
        </w:rPr>
        <w:t xml:space="preserve"> в лице </w:t>
      </w:r>
      <w:r w:rsidRPr="00224028">
        <w:rPr>
          <w:sz w:val="22"/>
          <w:szCs w:val="22"/>
        </w:rPr>
        <w:t>_______________________________________</w:t>
      </w:r>
      <w:r w:rsidR="007D2B63" w:rsidRPr="00224028">
        <w:rPr>
          <w:sz w:val="22"/>
          <w:szCs w:val="22"/>
        </w:rPr>
        <w:t xml:space="preserve">, действующего на основании </w:t>
      </w:r>
      <w:r w:rsidRPr="00224028">
        <w:rPr>
          <w:sz w:val="22"/>
          <w:szCs w:val="22"/>
        </w:rPr>
        <w:t>_____________</w:t>
      </w:r>
      <w:r w:rsidR="006E2E9A" w:rsidRPr="00224028">
        <w:rPr>
          <w:sz w:val="22"/>
          <w:szCs w:val="22"/>
        </w:rPr>
        <w:t>, именуем</w:t>
      </w:r>
      <w:r w:rsidR="00B249D5" w:rsidRPr="00224028">
        <w:rPr>
          <w:sz w:val="22"/>
          <w:szCs w:val="22"/>
        </w:rPr>
        <w:t>ый</w:t>
      </w:r>
      <w:r w:rsidR="006E2E9A" w:rsidRPr="00224028">
        <w:rPr>
          <w:sz w:val="22"/>
          <w:szCs w:val="22"/>
        </w:rPr>
        <w:t xml:space="preserve"> в дальнейшем «Покупатель», с другой стороны, вместе именуемые стороны,  заключили настоящий договор о следующем:</w:t>
      </w:r>
    </w:p>
    <w:p w14:paraId="258A8BFB" w14:textId="77777777" w:rsidR="006E2E9A" w:rsidRPr="00E50C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rPr>
          <w:sz w:val="22"/>
          <w:szCs w:val="22"/>
        </w:rPr>
      </w:pPr>
    </w:p>
    <w:p w14:paraId="4F28D368" w14:textId="77777777" w:rsidR="006E2E9A" w:rsidRPr="00E50C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  <w:szCs w:val="22"/>
        </w:rPr>
      </w:pPr>
      <w:r w:rsidRPr="00E50C9A">
        <w:rPr>
          <w:sz w:val="22"/>
          <w:szCs w:val="22"/>
        </w:rPr>
        <w:t>1. Предмет договора</w:t>
      </w:r>
    </w:p>
    <w:p w14:paraId="6C431199" w14:textId="77777777" w:rsidR="006E2E9A" w:rsidRPr="00E50C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sz w:val="22"/>
          <w:szCs w:val="22"/>
        </w:rPr>
      </w:pPr>
    </w:p>
    <w:p w14:paraId="64070C19" w14:textId="77777777" w:rsidR="001A37A6" w:rsidRDefault="006E2E9A" w:rsidP="00276EE0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50C9A">
        <w:rPr>
          <w:sz w:val="22"/>
          <w:szCs w:val="22"/>
        </w:rPr>
        <w:t xml:space="preserve">Продавец обязуется передать в собственность, а Покупатель принять и оплатить следующее имущество: </w:t>
      </w:r>
      <w:r w:rsidR="009C04AF" w:rsidRPr="00E50C9A">
        <w:rPr>
          <w:sz w:val="22"/>
          <w:szCs w:val="22"/>
        </w:rPr>
        <w:t>Лот</w:t>
      </w:r>
      <w:r w:rsidR="00B249D5" w:rsidRPr="00E50C9A">
        <w:rPr>
          <w:sz w:val="22"/>
          <w:szCs w:val="22"/>
        </w:rPr>
        <w:t xml:space="preserve"> </w:t>
      </w:r>
      <w:r w:rsidR="009C04AF" w:rsidRPr="00E50C9A">
        <w:rPr>
          <w:sz w:val="22"/>
          <w:szCs w:val="22"/>
        </w:rPr>
        <w:t>№</w:t>
      </w:r>
      <w:r w:rsidR="00452E9E" w:rsidRPr="00E50C9A">
        <w:rPr>
          <w:sz w:val="22"/>
          <w:szCs w:val="22"/>
        </w:rPr>
        <w:t xml:space="preserve"> </w:t>
      </w:r>
      <w:r w:rsidR="001A37A6">
        <w:rPr>
          <w:sz w:val="22"/>
          <w:szCs w:val="22"/>
        </w:rPr>
        <w:t>____</w:t>
      </w:r>
    </w:p>
    <w:p w14:paraId="7D67FC1C" w14:textId="77777777" w:rsidR="00224028" w:rsidRDefault="0054354E" w:rsidP="002F480C">
      <w:pPr>
        <w:pStyle w:val="a3"/>
        <w:tabs>
          <w:tab w:val="left" w:pos="426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3FC6FE" w14:textId="77777777" w:rsidR="006E2E9A" w:rsidRDefault="00452E9E" w:rsidP="002F480C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</w:rPr>
        <w:t xml:space="preserve"> </w:t>
      </w:r>
      <w:r w:rsidR="009C04AF">
        <w:rPr>
          <w:rFonts w:ascii="Times New Roman Bold" w:hAnsi="Times New Roman Bold"/>
          <w:sz w:val="22"/>
        </w:rPr>
        <w:t xml:space="preserve"> </w:t>
      </w:r>
      <w:r w:rsidR="006E2E9A" w:rsidRPr="00E50C9A">
        <w:rPr>
          <w:sz w:val="22"/>
          <w:szCs w:val="22"/>
        </w:rPr>
        <w:t xml:space="preserve">Продажа </w:t>
      </w:r>
      <w:r w:rsidR="00224028">
        <w:rPr>
          <w:sz w:val="22"/>
          <w:szCs w:val="22"/>
        </w:rPr>
        <w:t>Лота</w:t>
      </w:r>
      <w:r w:rsidR="006E2E9A" w:rsidRPr="00E50C9A">
        <w:rPr>
          <w:sz w:val="22"/>
          <w:szCs w:val="22"/>
        </w:rPr>
        <w:t xml:space="preserve"> осуществляется в рамках конкурсного производства, открытого в отношении</w:t>
      </w:r>
      <w:r w:rsidR="006E2E9A" w:rsidRPr="00E50C9A">
        <w:rPr>
          <w:rFonts w:ascii="Times New Roman Bold" w:hAnsi="Times New Roman Bold"/>
          <w:sz w:val="22"/>
          <w:szCs w:val="22"/>
        </w:rPr>
        <w:t xml:space="preserve"> </w:t>
      </w:r>
      <w:r w:rsidR="006E2E9A" w:rsidRPr="00E50C9A">
        <w:rPr>
          <w:sz w:val="22"/>
          <w:szCs w:val="22"/>
        </w:rPr>
        <w:t xml:space="preserve">ООО </w:t>
      </w:r>
      <w:r w:rsidR="00224028" w:rsidRPr="00224028">
        <w:rPr>
          <w:sz w:val="22"/>
          <w:szCs w:val="22"/>
        </w:rPr>
        <w:t>«</w:t>
      </w:r>
      <w:r w:rsidR="00D5050C">
        <w:rPr>
          <w:sz w:val="22"/>
          <w:szCs w:val="22"/>
        </w:rPr>
        <w:t>Славянское наследие</w:t>
      </w:r>
      <w:r w:rsidR="00224028" w:rsidRPr="00224028">
        <w:rPr>
          <w:sz w:val="22"/>
          <w:szCs w:val="22"/>
        </w:rPr>
        <w:t>»</w:t>
      </w:r>
      <w:r w:rsidR="006E2E9A" w:rsidRPr="00E50C9A">
        <w:rPr>
          <w:sz w:val="22"/>
          <w:szCs w:val="22"/>
        </w:rPr>
        <w:t xml:space="preserve"> </w:t>
      </w:r>
      <w:r w:rsidR="002F480C">
        <w:rPr>
          <w:sz w:val="22"/>
          <w:szCs w:val="22"/>
        </w:rPr>
        <w:t xml:space="preserve">решением Арбитражного суда </w:t>
      </w:r>
      <w:r w:rsidR="00D5050C">
        <w:rPr>
          <w:sz w:val="22"/>
          <w:szCs w:val="22"/>
        </w:rPr>
        <w:t>Воронежской области</w:t>
      </w:r>
      <w:r w:rsidR="00224028" w:rsidRPr="00224028">
        <w:rPr>
          <w:sz w:val="22"/>
          <w:szCs w:val="22"/>
        </w:rPr>
        <w:t xml:space="preserve"> от </w:t>
      </w:r>
      <w:r w:rsidR="00D5050C">
        <w:rPr>
          <w:sz w:val="22"/>
          <w:szCs w:val="22"/>
        </w:rPr>
        <w:t>24.09.2025</w:t>
      </w:r>
      <w:r w:rsidR="00224028" w:rsidRPr="00224028">
        <w:rPr>
          <w:sz w:val="22"/>
          <w:szCs w:val="22"/>
        </w:rPr>
        <w:t xml:space="preserve"> г. по делу №</w:t>
      </w:r>
      <w:r w:rsidR="00D5050C">
        <w:rPr>
          <w:sz w:val="22"/>
          <w:szCs w:val="22"/>
        </w:rPr>
        <w:t>А14-22729/2024</w:t>
      </w:r>
      <w:r w:rsidR="006E2E9A" w:rsidRPr="00E50C9A">
        <w:rPr>
          <w:sz w:val="22"/>
          <w:szCs w:val="22"/>
        </w:rPr>
        <w:t>.</w:t>
      </w:r>
    </w:p>
    <w:p w14:paraId="3EC1CBD3" w14:textId="77777777" w:rsidR="0054354E" w:rsidRPr="00E50C9A" w:rsidRDefault="0054354E" w:rsidP="002F480C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874530">
        <w:rPr>
          <w:rStyle w:val="layout"/>
        </w:rPr>
        <w:t xml:space="preserve">В отношении </w:t>
      </w:r>
      <w:r w:rsidRPr="00874530">
        <w:rPr>
          <w:rStyle w:val="layout"/>
          <w:spacing w:val="-2"/>
        </w:rPr>
        <w:t>земельного участка</w:t>
      </w:r>
      <w:r>
        <w:rPr>
          <w:rStyle w:val="layout"/>
          <w:spacing w:val="-2"/>
        </w:rPr>
        <w:t>,</w:t>
      </w:r>
      <w:r w:rsidRPr="00874530">
        <w:rPr>
          <w:rStyle w:val="layout"/>
          <w:spacing w:val="-2"/>
        </w:rPr>
        <w:t xml:space="preserve"> </w:t>
      </w:r>
      <w:r>
        <w:rPr>
          <w:rStyle w:val="layout"/>
          <w:spacing w:val="-2"/>
        </w:rPr>
        <w:t>__________________________________________</w:t>
      </w:r>
      <w:r w:rsidRPr="00874530">
        <w:rPr>
          <w:rStyle w:val="layout"/>
          <w:spacing w:val="-2"/>
        </w:rPr>
        <w:t>, существуют ограничения в использовании земельного участка, предусмотренные статьями 56, 56.1 Земельного кодекса Российской Федерации.</w:t>
      </w:r>
    </w:p>
    <w:p w14:paraId="2BB5376B" w14:textId="77777777" w:rsidR="006E2E9A" w:rsidRDefault="006E2E9A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rFonts w:ascii="Times New Roman" w:hAnsi="Times New Roman"/>
          <w:sz w:val="22"/>
        </w:rPr>
      </w:pPr>
    </w:p>
    <w:p w14:paraId="621BCE93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2. Цена, порядок и сроки расчетов</w:t>
      </w:r>
    </w:p>
    <w:p w14:paraId="5FD0BAE9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" w:hAnsi="Times New Roman"/>
          <w:sz w:val="22"/>
        </w:rPr>
      </w:pPr>
    </w:p>
    <w:p w14:paraId="659F70DB" w14:textId="77777777" w:rsidR="006E2E9A" w:rsidRDefault="006E2E9A" w:rsidP="00F01BBE">
      <w:pPr>
        <w:pStyle w:val="1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</w:rPr>
      </w:pPr>
      <w:r>
        <w:rPr>
          <w:sz w:val="22"/>
        </w:rPr>
        <w:t>2.</w:t>
      </w:r>
      <w:r w:rsidR="00B249D5">
        <w:rPr>
          <w:sz w:val="22"/>
        </w:rPr>
        <w:t>1</w:t>
      </w:r>
      <w:r>
        <w:rPr>
          <w:sz w:val="22"/>
        </w:rPr>
        <w:t xml:space="preserve"> </w:t>
      </w:r>
      <w:r>
        <w:rPr>
          <w:sz w:val="22"/>
        </w:rPr>
        <w:tab/>
      </w:r>
      <w:r w:rsidR="000A4D16">
        <w:rPr>
          <w:sz w:val="22"/>
        </w:rPr>
        <w:t>Ц</w:t>
      </w:r>
      <w:r>
        <w:rPr>
          <w:sz w:val="22"/>
        </w:rPr>
        <w:t xml:space="preserve">ена </w:t>
      </w:r>
      <w:r w:rsidR="00224028">
        <w:rPr>
          <w:sz w:val="22"/>
        </w:rPr>
        <w:t>Лота</w:t>
      </w:r>
      <w:r>
        <w:rPr>
          <w:sz w:val="22"/>
        </w:rPr>
        <w:t>, предложенная победителем составляет:</w:t>
      </w:r>
      <w:r w:rsidR="00B249D5">
        <w:rPr>
          <w:sz w:val="22"/>
        </w:rPr>
        <w:t xml:space="preserve"> </w:t>
      </w:r>
      <w:r w:rsidR="002F480C">
        <w:rPr>
          <w:sz w:val="22"/>
        </w:rPr>
        <w:t>_________</w:t>
      </w:r>
      <w:r w:rsidR="00B249D5">
        <w:rPr>
          <w:sz w:val="22"/>
        </w:rPr>
        <w:t xml:space="preserve"> </w:t>
      </w:r>
      <w:r>
        <w:rPr>
          <w:sz w:val="22"/>
        </w:rPr>
        <w:t>(</w:t>
      </w:r>
      <w:r w:rsidR="002F480C">
        <w:rPr>
          <w:sz w:val="22"/>
        </w:rPr>
        <w:t>____________________</w:t>
      </w:r>
      <w:r>
        <w:rPr>
          <w:sz w:val="22"/>
        </w:rPr>
        <w:t>) рублей</w:t>
      </w:r>
      <w:r w:rsidR="00E50C9A">
        <w:rPr>
          <w:sz w:val="22"/>
        </w:rPr>
        <w:t xml:space="preserve"> без учета НДС</w:t>
      </w:r>
      <w:r>
        <w:rPr>
          <w:spacing w:val="-4"/>
          <w:sz w:val="22"/>
        </w:rPr>
        <w:t>, определена</w:t>
      </w:r>
      <w:r w:rsidR="00CC1B79" w:rsidRPr="00CC1B79">
        <w:rPr>
          <w:spacing w:val="-3"/>
          <w:sz w:val="22"/>
        </w:rPr>
        <w:t xml:space="preserve"> в соответствии с </w:t>
      </w:r>
      <w:r w:rsidR="00D5050C">
        <w:rPr>
          <w:spacing w:val="-3"/>
          <w:sz w:val="22"/>
        </w:rPr>
        <w:t>Итоговым п</w:t>
      </w:r>
      <w:r w:rsidR="00D5050C" w:rsidRPr="00CC1B79">
        <w:rPr>
          <w:spacing w:val="-3"/>
          <w:sz w:val="22"/>
        </w:rPr>
        <w:t xml:space="preserve">ротоколом </w:t>
      </w:r>
      <w:r w:rsidR="00D5050C">
        <w:rPr>
          <w:spacing w:val="-3"/>
          <w:sz w:val="22"/>
        </w:rPr>
        <w:t>заседания комиссии по проведению торговой процедуры «Аукцион с открытой формой подачи предложений о цене №___________»</w:t>
      </w:r>
      <w:r w:rsidR="00D5050C" w:rsidRPr="00CC1B79">
        <w:rPr>
          <w:spacing w:val="-3"/>
          <w:sz w:val="22"/>
        </w:rPr>
        <w:t xml:space="preserve"> от «</w:t>
      </w:r>
      <w:r w:rsidR="00D5050C">
        <w:rPr>
          <w:spacing w:val="-3"/>
          <w:sz w:val="22"/>
        </w:rPr>
        <w:t>___</w:t>
      </w:r>
      <w:r w:rsidR="00D5050C" w:rsidRPr="00CC1B79">
        <w:rPr>
          <w:spacing w:val="-3"/>
          <w:sz w:val="22"/>
        </w:rPr>
        <w:t xml:space="preserve">» </w:t>
      </w:r>
      <w:r w:rsidR="00D5050C">
        <w:rPr>
          <w:spacing w:val="-3"/>
          <w:sz w:val="22"/>
        </w:rPr>
        <w:t>___________</w:t>
      </w:r>
      <w:r w:rsidR="00D5050C" w:rsidRPr="00CC1B79">
        <w:rPr>
          <w:spacing w:val="-3"/>
          <w:sz w:val="22"/>
        </w:rPr>
        <w:t xml:space="preserve"> 20</w:t>
      </w:r>
      <w:r w:rsidR="00D5050C">
        <w:rPr>
          <w:spacing w:val="-3"/>
          <w:sz w:val="22"/>
        </w:rPr>
        <w:t>26</w:t>
      </w:r>
      <w:r w:rsidR="00D5050C" w:rsidRPr="00CC1B79">
        <w:rPr>
          <w:spacing w:val="-3"/>
          <w:sz w:val="22"/>
        </w:rPr>
        <w:t xml:space="preserve"> года</w:t>
      </w:r>
      <w:r w:rsidR="004F38CC" w:rsidRPr="004F38CC">
        <w:rPr>
          <w:spacing w:val="-3"/>
          <w:sz w:val="22"/>
        </w:rPr>
        <w:t>»,  составленного по результатам электронных торгов, проводимых на электронной торговой площадке ООО «МЭТС», сайт в сети интернет: http://www.m-ets.ru/, завершившихся по лоту №</w:t>
      </w:r>
      <w:r w:rsidR="004F38CC">
        <w:rPr>
          <w:spacing w:val="-3"/>
          <w:sz w:val="22"/>
        </w:rPr>
        <w:t>__</w:t>
      </w:r>
      <w:r w:rsidR="004F38CC" w:rsidRPr="004F38CC">
        <w:rPr>
          <w:spacing w:val="-3"/>
          <w:sz w:val="22"/>
        </w:rPr>
        <w:t xml:space="preserve"> «___» _____ 202</w:t>
      </w:r>
      <w:r w:rsidR="00D5050C">
        <w:rPr>
          <w:spacing w:val="-3"/>
          <w:sz w:val="22"/>
        </w:rPr>
        <w:t>6</w:t>
      </w:r>
      <w:r w:rsidR="004F38CC" w:rsidRPr="004F38CC">
        <w:rPr>
          <w:spacing w:val="-3"/>
          <w:sz w:val="22"/>
        </w:rPr>
        <w:t xml:space="preserve"> г., является окончательной и изменению не подлежит.</w:t>
      </w:r>
    </w:p>
    <w:p w14:paraId="30B97733" w14:textId="77777777" w:rsidR="006E2E9A" w:rsidRDefault="006E2E9A" w:rsidP="00F01BBE">
      <w:pPr>
        <w:pStyle w:val="ConsNormal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</w:t>
      </w:r>
      <w:r w:rsidR="00B249D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Покупатель производит оплату </w:t>
      </w:r>
      <w:r w:rsidR="00224028">
        <w:rPr>
          <w:rFonts w:ascii="Times New Roman" w:hAnsi="Times New Roman"/>
          <w:sz w:val="22"/>
        </w:rPr>
        <w:t>Лота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 xml:space="preserve">в течение 30 (тридцати) календарных дней с момента </w:t>
      </w:r>
      <w:r>
        <w:rPr>
          <w:rFonts w:ascii="Times New Roman" w:hAnsi="Times New Roman"/>
          <w:spacing w:val="-7"/>
          <w:sz w:val="22"/>
        </w:rPr>
        <w:t>подписания настоящего договора.</w:t>
      </w:r>
    </w:p>
    <w:p w14:paraId="561E99BF" w14:textId="77777777" w:rsidR="006E2E9A" w:rsidRDefault="006E2E9A" w:rsidP="00962016">
      <w:pPr>
        <w:pStyle w:val="10"/>
      </w:pPr>
      <w:r>
        <w:t>2.</w:t>
      </w:r>
      <w:r w:rsidR="00B249D5">
        <w:t>3</w:t>
      </w:r>
      <w:r>
        <w:t xml:space="preserve">. </w:t>
      </w:r>
      <w:r>
        <w:tab/>
        <w:t xml:space="preserve">Вся сумма задатка, перечисленная Покупателем для участия в торгах </w:t>
      </w:r>
      <w:r w:rsidR="00506EAC">
        <w:t>ООО «</w:t>
      </w:r>
      <w:r w:rsidR="00D5050C">
        <w:t>Славянское наследие</w:t>
      </w:r>
      <w:r w:rsidR="00506EAC">
        <w:t xml:space="preserve">» </w:t>
      </w:r>
      <w:r w:rsidR="00676136">
        <w:t xml:space="preserve">в размере </w:t>
      </w:r>
      <w:r w:rsidR="00E75212">
        <w:t>______</w:t>
      </w:r>
      <w:r w:rsidR="00676136">
        <w:t xml:space="preserve"> (</w:t>
      </w:r>
      <w:r w:rsidR="00E75212">
        <w:t>_________________________________</w:t>
      </w:r>
      <w:r w:rsidR="00DB1330">
        <w:t>) рубля</w:t>
      </w:r>
      <w:r>
        <w:t xml:space="preserve">, засчитывается в счет исполнения обязательств Покупателя по оплате </w:t>
      </w:r>
      <w:r w:rsidR="00224028">
        <w:t>Лота</w:t>
      </w:r>
      <w:r>
        <w:t>.</w:t>
      </w:r>
    </w:p>
    <w:p w14:paraId="6EFD1365" w14:textId="77777777" w:rsidR="006E2E9A" w:rsidRPr="00962016" w:rsidRDefault="006E2E9A" w:rsidP="00962016">
      <w:pPr>
        <w:pStyle w:val="10"/>
      </w:pPr>
      <w:r w:rsidRPr="00962016">
        <w:t>2.</w:t>
      </w:r>
      <w:r w:rsidR="00B249D5" w:rsidRPr="00962016">
        <w:t>4</w:t>
      </w:r>
      <w:r w:rsidRPr="00962016">
        <w:t>.</w:t>
      </w:r>
      <w:r w:rsidRPr="00962016">
        <w:tab/>
        <w:t>Окончательная сумма к уплате, за вычетом переведенного задатка, составляет:</w:t>
      </w:r>
      <w:r w:rsidR="00B249D5" w:rsidRPr="00962016">
        <w:t xml:space="preserve"> </w:t>
      </w:r>
      <w:r w:rsidR="00E75212" w:rsidRPr="00962016">
        <w:t>__________</w:t>
      </w:r>
      <w:r w:rsidR="00B249D5" w:rsidRPr="00962016">
        <w:t xml:space="preserve"> </w:t>
      </w:r>
      <w:r w:rsidRPr="00962016">
        <w:t>(</w:t>
      </w:r>
      <w:r w:rsidR="00E75212" w:rsidRPr="00962016">
        <w:t>________________________</w:t>
      </w:r>
      <w:r w:rsidR="00506EAC" w:rsidRPr="00962016">
        <w:t>) рубл</w:t>
      </w:r>
      <w:r w:rsidR="00E50C9A" w:rsidRPr="00962016">
        <w:t>я</w:t>
      </w:r>
      <w:r w:rsidR="00E75212" w:rsidRPr="00962016">
        <w:t xml:space="preserve"> и оплачивается</w:t>
      </w:r>
      <w:r w:rsidR="005031FB">
        <w:t xml:space="preserve"> </w:t>
      </w:r>
      <w:r w:rsidR="00D5050C" w:rsidRPr="00962016">
        <w:t>на специальный расчетный счет Продавца, предназначенный для удовлетворения требований кредиторов по обязательствам, обеспеченным залогом имущества должника за счет денежных средств, вырученных от реализации предмета залога</w:t>
      </w:r>
      <w:r w:rsidR="005031FB">
        <w:t xml:space="preserve">: </w:t>
      </w:r>
      <w:r w:rsidR="005031FB" w:rsidRPr="00962016">
        <w:t>р/счет</w:t>
      </w:r>
      <w:r w:rsidR="00477EAB">
        <w:t xml:space="preserve">: </w:t>
      </w:r>
      <w:r w:rsidR="00477EAB" w:rsidRPr="00477EAB">
        <w:t>40702810012020807502, Филиал "Корпоративный" ПАО "Совкомбанк" (г. Москва) к/с 30101810445250000360, БИК 044525360</w:t>
      </w:r>
      <w:r w:rsidR="005031FB" w:rsidRPr="00962016">
        <w:t>, , получатель: ООО «</w:t>
      </w:r>
      <w:r w:rsidR="00D5050C">
        <w:t>Славянское наследие</w:t>
      </w:r>
      <w:r w:rsidR="005031FB" w:rsidRPr="00962016">
        <w:t xml:space="preserve">» </w:t>
      </w:r>
      <w:r w:rsidR="005031FB" w:rsidRPr="00477EAB">
        <w:t xml:space="preserve">ИНН </w:t>
      </w:r>
      <w:r w:rsidR="00477EAB" w:rsidRPr="00477EAB">
        <w:t>3663119084</w:t>
      </w:r>
      <w:r w:rsidR="005031FB" w:rsidRPr="00962016">
        <w:t>. Назначение платежа – оплата по договору купли-продажи №__ от «__»_____ 202</w:t>
      </w:r>
      <w:r w:rsidR="00D5050C">
        <w:t>6</w:t>
      </w:r>
      <w:r w:rsidR="005031FB" w:rsidRPr="00962016">
        <w:t xml:space="preserve"> года</w:t>
      </w:r>
      <w:r w:rsidR="005031FB">
        <w:t>.</w:t>
      </w:r>
    </w:p>
    <w:p w14:paraId="7DDDEFD1" w14:textId="77777777" w:rsidR="006E2E9A" w:rsidRPr="00477EAB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rFonts w:ascii="Times New Roman" w:hAnsi="Times New Roman"/>
          <w:sz w:val="22"/>
          <w:szCs w:val="22"/>
        </w:rPr>
      </w:pPr>
    </w:p>
    <w:p w14:paraId="464614F2" w14:textId="77777777" w:rsidR="006E2E9A" w:rsidRPr="00F01BBE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center"/>
        <w:rPr>
          <w:rFonts w:ascii="Times New Roman" w:hAnsi="Times New Roman"/>
          <w:sz w:val="22"/>
        </w:rPr>
      </w:pPr>
      <w:r w:rsidRPr="00F01BBE">
        <w:rPr>
          <w:rFonts w:ascii="Times New Roman" w:hAnsi="Times New Roman"/>
          <w:sz w:val="22"/>
        </w:rPr>
        <w:t xml:space="preserve">3. Порядок и срок передачи </w:t>
      </w:r>
      <w:r w:rsidR="00962016">
        <w:rPr>
          <w:rFonts w:ascii="Times New Roman" w:hAnsi="Times New Roman"/>
          <w:sz w:val="22"/>
        </w:rPr>
        <w:t>Лота</w:t>
      </w:r>
      <w:r w:rsidRPr="00F01BBE">
        <w:rPr>
          <w:rFonts w:ascii="Times New Roman" w:hAnsi="Times New Roman"/>
          <w:sz w:val="22"/>
        </w:rPr>
        <w:t xml:space="preserve"> покупателю </w:t>
      </w:r>
    </w:p>
    <w:p w14:paraId="099E50AC" w14:textId="77777777" w:rsidR="006E2E9A" w:rsidRDefault="006E2E9A">
      <w:pPr>
        <w:pStyle w:val="ConsNormal"/>
        <w:widowControl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rPr>
          <w:rFonts w:ascii="Times New Roman" w:hAnsi="Times New Roman"/>
          <w:sz w:val="22"/>
        </w:rPr>
      </w:pPr>
    </w:p>
    <w:p w14:paraId="19899846" w14:textId="77777777" w:rsidR="006E2E9A" w:rsidRDefault="006E2E9A" w:rsidP="00962016">
      <w:pPr>
        <w:pStyle w:val="10"/>
      </w:pPr>
      <w:r>
        <w:t>3.1.</w:t>
      </w:r>
      <w:r>
        <w:tab/>
        <w:t xml:space="preserve">Продавец осуществляет передачу </w:t>
      </w:r>
      <w:r w:rsidR="00962016">
        <w:t>Лота</w:t>
      </w:r>
      <w:r>
        <w:t xml:space="preserve"> Покупателю </w:t>
      </w:r>
      <w:r w:rsidR="00F01BBE">
        <w:t>по месту е</w:t>
      </w:r>
      <w:r w:rsidR="00962016">
        <w:t>го</w:t>
      </w:r>
      <w:r w:rsidR="00F01BBE">
        <w:t xml:space="preserve"> нахождения </w:t>
      </w:r>
      <w:r>
        <w:t xml:space="preserve">в течение 5 (пяти) рабочих дней с момента полной оплаты цены </w:t>
      </w:r>
      <w:r w:rsidR="00962016">
        <w:t>Л</w:t>
      </w:r>
      <w:r w:rsidR="00F01BBE">
        <w:t>ота</w:t>
      </w:r>
      <w:r>
        <w:t xml:space="preserve">. </w:t>
      </w:r>
    </w:p>
    <w:p w14:paraId="4EA37B56" w14:textId="77777777" w:rsidR="006E2E9A" w:rsidRDefault="006E2E9A" w:rsidP="00962016">
      <w:pPr>
        <w:pStyle w:val="10"/>
      </w:pPr>
      <w:r>
        <w:t>3.2.</w:t>
      </w:r>
      <w:r>
        <w:tab/>
        <w:t xml:space="preserve">Покупатель обязуется принять </w:t>
      </w:r>
      <w:r w:rsidR="00962016">
        <w:t>Лот</w:t>
      </w:r>
      <w:r>
        <w:t xml:space="preserve"> </w:t>
      </w:r>
      <w:r w:rsidR="00F01BBE">
        <w:t>по месту е</w:t>
      </w:r>
      <w:r w:rsidR="00962016">
        <w:t>го</w:t>
      </w:r>
      <w:r w:rsidR="00F01BBE">
        <w:t xml:space="preserve"> нахождения </w:t>
      </w:r>
      <w:r>
        <w:t xml:space="preserve">не позднее </w:t>
      </w:r>
      <w:r w:rsidR="00676136">
        <w:t>5 (пяти)</w:t>
      </w:r>
      <w:r>
        <w:t xml:space="preserve"> рабочих дней с момента </w:t>
      </w:r>
      <w:r w:rsidR="00676136">
        <w:t xml:space="preserve">полной оплаты цены </w:t>
      </w:r>
      <w:r w:rsidR="00962016">
        <w:t>Л</w:t>
      </w:r>
      <w:r w:rsidR="00F01BBE">
        <w:t>ота</w:t>
      </w:r>
      <w:r w:rsidR="00676136">
        <w:t>.</w:t>
      </w:r>
    </w:p>
    <w:p w14:paraId="70BF7E23" w14:textId="77777777" w:rsidR="006E2E9A" w:rsidRDefault="006E2E9A" w:rsidP="00962016">
      <w:pPr>
        <w:pStyle w:val="10"/>
      </w:pPr>
      <w:r>
        <w:t>3.3.</w:t>
      </w:r>
      <w:r>
        <w:tab/>
      </w:r>
      <w:r w:rsidR="00962016">
        <w:t>Лот</w:t>
      </w:r>
      <w:r>
        <w:t xml:space="preserve"> считается переданн</w:t>
      </w:r>
      <w:r w:rsidR="00962016">
        <w:t>ым</w:t>
      </w:r>
      <w:r>
        <w:t xml:space="preserve"> Покупателю со дня подписания акта </w:t>
      </w:r>
      <w:r w:rsidR="00676136">
        <w:t xml:space="preserve">приема–передачи  </w:t>
      </w:r>
      <w:r>
        <w:t>обеими сторонами. С этого момента на Покупателя переходит риск случайного повреждения переданно</w:t>
      </w:r>
      <w:r w:rsidR="00962016">
        <w:t>го</w:t>
      </w:r>
      <w:r w:rsidR="00F01BBE">
        <w:t xml:space="preserve"> </w:t>
      </w:r>
      <w:r w:rsidR="00962016">
        <w:t>Лота</w:t>
      </w:r>
      <w:r>
        <w:t>.</w:t>
      </w:r>
    </w:p>
    <w:p w14:paraId="7D56F421" w14:textId="77777777" w:rsidR="006E2E9A" w:rsidRDefault="006E2E9A" w:rsidP="00F01BBE">
      <w:pPr>
        <w:pStyle w:val="1"/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  <w:r>
        <w:rPr>
          <w:sz w:val="22"/>
        </w:rPr>
        <w:t>3.4.</w:t>
      </w:r>
      <w:r>
        <w:rPr>
          <w:sz w:val="22"/>
        </w:rPr>
        <w:tab/>
      </w:r>
      <w:r w:rsidR="00F01BBE" w:rsidRPr="00F01BBE">
        <w:rPr>
          <w:sz w:val="22"/>
        </w:rPr>
        <w:t xml:space="preserve">Право собственности на </w:t>
      </w:r>
      <w:r w:rsidR="00962016">
        <w:rPr>
          <w:sz w:val="22"/>
        </w:rPr>
        <w:t>Лот в части недвижимого имущества</w:t>
      </w:r>
      <w:r w:rsidR="00F01BBE" w:rsidRPr="00F01BBE">
        <w:rPr>
          <w:sz w:val="22"/>
        </w:rPr>
        <w:t xml:space="preserve"> переходит от Продавца к Покупателю после государственной регистрации перехода права собственности Федеральной </w:t>
      </w:r>
      <w:r w:rsidR="00F01BBE" w:rsidRPr="00F01BBE">
        <w:rPr>
          <w:sz w:val="22"/>
        </w:rPr>
        <w:lastRenderedPageBreak/>
        <w:t>служб</w:t>
      </w:r>
      <w:r w:rsidR="00962016">
        <w:rPr>
          <w:sz w:val="22"/>
        </w:rPr>
        <w:t>ой</w:t>
      </w:r>
      <w:r w:rsidR="00F01BBE" w:rsidRPr="00F01BBE">
        <w:rPr>
          <w:sz w:val="22"/>
        </w:rPr>
        <w:t xml:space="preserve"> государственной регистрации, кадастра и картографии.</w:t>
      </w:r>
      <w:r w:rsidR="00962016">
        <w:rPr>
          <w:sz w:val="22"/>
        </w:rPr>
        <w:t xml:space="preserve"> В части движимого имущества – с даты подписания Акта приема-передачи.</w:t>
      </w:r>
    </w:p>
    <w:p w14:paraId="0BE09A17" w14:textId="77777777" w:rsidR="00F01BBE" w:rsidRDefault="00F01BBE">
      <w:pPr>
        <w:pStyle w:val="1"/>
        <w:tabs>
          <w:tab w:val="left" w:pos="0"/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left="540" w:hanging="540"/>
        <w:jc w:val="both"/>
        <w:rPr>
          <w:sz w:val="22"/>
        </w:rPr>
      </w:pPr>
      <w:r>
        <w:rPr>
          <w:sz w:val="22"/>
        </w:rPr>
        <w:t xml:space="preserve">3.5. </w:t>
      </w:r>
      <w:r w:rsidRPr="00F01BBE">
        <w:rPr>
          <w:sz w:val="22"/>
        </w:rPr>
        <w:t>Расходы по оформлению перехода права собственности оплачивает Покупатель.</w:t>
      </w:r>
    </w:p>
    <w:p w14:paraId="428420D3" w14:textId="77777777" w:rsidR="00DB1330" w:rsidRDefault="00DB1330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" w:hAnsi="Times New Roman"/>
          <w:sz w:val="22"/>
        </w:rPr>
      </w:pPr>
    </w:p>
    <w:p w14:paraId="61EC0888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>4. Прочие условия</w:t>
      </w:r>
    </w:p>
    <w:p w14:paraId="371026FE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center"/>
        <w:rPr>
          <w:rFonts w:ascii="Times New Roman" w:hAnsi="Times New Roman"/>
          <w:sz w:val="22"/>
        </w:rPr>
      </w:pPr>
    </w:p>
    <w:p w14:paraId="01B4B319" w14:textId="77777777" w:rsidR="006E2E9A" w:rsidRDefault="006E2E9A" w:rsidP="00F01BBE">
      <w:pPr>
        <w:pStyle w:val="1"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  <w:r>
        <w:rPr>
          <w:sz w:val="22"/>
        </w:rPr>
        <w:t xml:space="preserve">4.1. </w:t>
      </w:r>
      <w:r>
        <w:rPr>
          <w:sz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C476AE0" w14:textId="77777777" w:rsidR="006E2E9A" w:rsidRDefault="006E2E9A" w:rsidP="00F01BBE">
      <w:pPr>
        <w:pStyle w:val="1"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  <w:r>
        <w:rPr>
          <w:sz w:val="22"/>
        </w:rPr>
        <w:t>4.2.</w:t>
      </w:r>
      <w:r>
        <w:rPr>
          <w:sz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ADBCDF9" w14:textId="77777777" w:rsidR="006E2E9A" w:rsidRDefault="006E2E9A" w:rsidP="00F01BBE">
      <w:pPr>
        <w:pStyle w:val="1"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  <w:r>
        <w:rPr>
          <w:sz w:val="22"/>
        </w:rPr>
        <w:t>4.3.</w:t>
      </w:r>
      <w:r>
        <w:rPr>
          <w:sz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4D799593" w14:textId="77777777" w:rsidR="006E2E9A" w:rsidRDefault="006E2E9A" w:rsidP="00F01BBE">
      <w:pPr>
        <w:pStyle w:val="1"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  <w:r>
        <w:rPr>
          <w:sz w:val="22"/>
        </w:rPr>
        <w:t>4.4.</w:t>
      </w:r>
      <w:r>
        <w:rPr>
          <w:sz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6C07F9" w14:textId="77777777" w:rsidR="006E2E9A" w:rsidRDefault="006E2E9A" w:rsidP="00F01BBE">
      <w:pPr>
        <w:pStyle w:val="ConsNormal"/>
        <w:widowControl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4.5. </w:t>
      </w:r>
      <w:r>
        <w:rPr>
          <w:rFonts w:ascii="Times New Roman" w:hAnsi="Times New Roman"/>
          <w:sz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77ABC43" w14:textId="77777777" w:rsidR="006E2E9A" w:rsidRDefault="006E2E9A" w:rsidP="00F01BBE">
      <w:pPr>
        <w:pStyle w:val="ConsNormal"/>
        <w:widowControl/>
        <w:tabs>
          <w:tab w:val="left" w:pos="284"/>
          <w:tab w:val="left" w:pos="426"/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4.6.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pacing w:val="-4"/>
          <w:sz w:val="22"/>
        </w:rPr>
        <w:t xml:space="preserve">Настоящий договор составлен в </w:t>
      </w:r>
      <w:r w:rsidR="00EB42A3">
        <w:rPr>
          <w:rFonts w:ascii="Times New Roman" w:hAnsi="Times New Roman"/>
          <w:spacing w:val="-4"/>
          <w:sz w:val="22"/>
        </w:rPr>
        <w:t>двух</w:t>
      </w:r>
      <w:r>
        <w:rPr>
          <w:rFonts w:ascii="Times New Roman" w:hAnsi="Times New Roman"/>
          <w:spacing w:val="-4"/>
          <w:sz w:val="22"/>
        </w:rPr>
        <w:t xml:space="preserve"> подлинных экземплярах, имеющих одинаковую юридическую </w:t>
      </w:r>
      <w:r>
        <w:rPr>
          <w:rFonts w:ascii="Times New Roman" w:hAnsi="Times New Roman"/>
          <w:spacing w:val="4"/>
          <w:sz w:val="22"/>
        </w:rPr>
        <w:t>силу, один экземпляр для Покупателя, один - для Продавца</w:t>
      </w:r>
    </w:p>
    <w:p w14:paraId="6A954A40" w14:textId="77777777" w:rsidR="006E2E9A" w:rsidRDefault="006E2E9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</w:rPr>
      </w:pPr>
    </w:p>
    <w:p w14:paraId="7C4E7960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center"/>
        <w:rPr>
          <w:rFonts w:ascii="Times New Roman Bold" w:hAnsi="Times New Roman Bold"/>
          <w:sz w:val="22"/>
        </w:rPr>
      </w:pPr>
      <w:r>
        <w:rPr>
          <w:rFonts w:ascii="Times New Roman Bold" w:hAnsi="Times New Roman Bold"/>
          <w:sz w:val="22"/>
        </w:rPr>
        <w:t xml:space="preserve">5. </w:t>
      </w:r>
      <w:r w:rsidR="00B249D5">
        <w:rPr>
          <w:rFonts w:ascii="Times New Roman Bold" w:hAnsi="Times New Roman Bold"/>
          <w:sz w:val="22"/>
        </w:rPr>
        <w:t>А</w:t>
      </w:r>
      <w:r>
        <w:rPr>
          <w:rFonts w:ascii="Times New Roman Bold" w:hAnsi="Times New Roman Bold"/>
          <w:sz w:val="22"/>
        </w:rPr>
        <w:t>дреса и реквизиты сторон</w:t>
      </w:r>
    </w:p>
    <w:p w14:paraId="699348F1" w14:textId="77777777" w:rsidR="006E2E9A" w:rsidRDefault="006E2E9A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z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928"/>
        <w:gridCol w:w="4642"/>
      </w:tblGrid>
      <w:tr w:rsidR="000B2A73" w:rsidRPr="000B2A73" w14:paraId="0C6E32C2" w14:textId="77777777" w:rsidTr="00B05EFD">
        <w:trPr>
          <w:trHeight w:val="4327"/>
        </w:trPr>
        <w:tc>
          <w:tcPr>
            <w:tcW w:w="4928" w:type="dxa"/>
            <w:shd w:val="clear" w:color="auto" w:fill="auto"/>
          </w:tcPr>
          <w:p w14:paraId="52622323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Продавец:</w:t>
            </w:r>
          </w:p>
          <w:p w14:paraId="19EACA89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Общество с ограниченной ответственностью</w:t>
            </w:r>
          </w:p>
          <w:p w14:paraId="5F68B4EC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«</w:t>
            </w:r>
            <w:r w:rsidR="00D5050C">
              <w:rPr>
                <w:lang w:eastAsia="ru-RU"/>
              </w:rPr>
              <w:t>Славянское наследие</w:t>
            </w:r>
            <w:r w:rsidRPr="000B2A73">
              <w:rPr>
                <w:lang w:eastAsia="ru-RU"/>
              </w:rPr>
              <w:t>»</w:t>
            </w:r>
          </w:p>
          <w:p w14:paraId="4EF1A2B1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Местонахождение:</w:t>
            </w:r>
          </w:p>
          <w:p w14:paraId="26FB3BCA" w14:textId="77777777" w:rsidR="000B2A73" w:rsidRPr="00962016" w:rsidRDefault="00477EAB" w:rsidP="00962016">
            <w:pPr>
              <w:rPr>
                <w:lang w:eastAsia="ru-RU"/>
              </w:rPr>
            </w:pPr>
            <w:r w:rsidRPr="00477EAB">
              <w:rPr>
                <w:lang w:eastAsia="ru-RU"/>
              </w:rPr>
              <w:t>394006, Воронежская область, г Воронеж, ул 20-Летия Октября, д. 103, офис 136/1</w:t>
            </w:r>
          </w:p>
          <w:p w14:paraId="0F3185E8" w14:textId="77777777" w:rsidR="00962016" w:rsidRPr="00962016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 xml:space="preserve">ИНН </w:t>
            </w:r>
            <w:bookmarkStart w:id="0" w:name="_Hlk226635643"/>
            <w:r w:rsidR="00477EAB" w:rsidRPr="00477EAB">
              <w:rPr>
                <w:lang w:eastAsia="ru-RU"/>
              </w:rPr>
              <w:t>3663119084</w:t>
            </w:r>
            <w:bookmarkEnd w:id="0"/>
          </w:p>
          <w:p w14:paraId="79EAE0BB" w14:textId="77777777" w:rsidR="00962016" w:rsidRPr="00962016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 xml:space="preserve">КПП </w:t>
            </w:r>
            <w:r w:rsidR="00477EAB" w:rsidRPr="00477EAB">
              <w:rPr>
                <w:lang w:eastAsia="ru-RU"/>
              </w:rPr>
              <w:t>366401001</w:t>
            </w:r>
          </w:p>
          <w:p w14:paraId="42BC62C4" w14:textId="77777777" w:rsidR="00962016" w:rsidRPr="00962016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 xml:space="preserve">ОГРН/ОГРНИП </w:t>
            </w:r>
            <w:r w:rsidR="00477EAB" w:rsidRPr="00477EAB">
              <w:rPr>
                <w:lang w:eastAsia="ru-RU"/>
              </w:rPr>
              <w:t>1163668067067</w:t>
            </w:r>
          </w:p>
          <w:p w14:paraId="5025C45B" w14:textId="77777777" w:rsidR="00962016" w:rsidRPr="00962016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 xml:space="preserve">Расчётный счёт </w:t>
            </w:r>
            <w:r w:rsidR="00477EAB" w:rsidRPr="00477EAB">
              <w:rPr>
                <w:lang w:eastAsia="ru-RU"/>
              </w:rPr>
              <w:t>40702810012020807502</w:t>
            </w:r>
          </w:p>
          <w:p w14:paraId="53EAB804" w14:textId="77777777" w:rsidR="00962016" w:rsidRPr="00962016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 xml:space="preserve">БИК </w:t>
            </w:r>
            <w:r w:rsidR="00477EAB" w:rsidRPr="00477EAB">
              <w:rPr>
                <w:lang w:eastAsia="ru-RU"/>
              </w:rPr>
              <w:t>044525360</w:t>
            </w:r>
          </w:p>
          <w:p w14:paraId="6EA24CF0" w14:textId="77777777" w:rsidR="00962016" w:rsidRPr="00962016" w:rsidRDefault="00477EAB" w:rsidP="00962016">
            <w:pPr>
              <w:rPr>
                <w:lang w:eastAsia="ru-RU"/>
              </w:rPr>
            </w:pPr>
            <w:r w:rsidRPr="00477EAB">
              <w:rPr>
                <w:lang w:eastAsia="ru-RU"/>
              </w:rPr>
              <w:t>Филиал "Корпоративный" ПАО "Совкомбанк" (г. Москва)</w:t>
            </w:r>
          </w:p>
          <w:p w14:paraId="636E8B12" w14:textId="77777777" w:rsidR="000B2A73" w:rsidRPr="000B2A73" w:rsidRDefault="00962016" w:rsidP="00962016">
            <w:pPr>
              <w:rPr>
                <w:lang w:eastAsia="ru-RU"/>
              </w:rPr>
            </w:pPr>
            <w:r w:rsidRPr="00962016">
              <w:rPr>
                <w:lang w:eastAsia="ru-RU"/>
              </w:rPr>
              <w:t>Корр. Счёт</w:t>
            </w:r>
            <w:r w:rsidRPr="00477EAB">
              <w:rPr>
                <w:lang w:eastAsia="ru-RU"/>
              </w:rPr>
              <w:t xml:space="preserve"> </w:t>
            </w:r>
            <w:r w:rsidR="00477EAB" w:rsidRPr="00477EAB">
              <w:rPr>
                <w:lang w:eastAsia="ru-RU"/>
              </w:rPr>
              <w:t>30101810445250000360</w:t>
            </w:r>
          </w:p>
          <w:p w14:paraId="22DA235B" w14:textId="77777777" w:rsidR="00962016" w:rsidRDefault="00962016" w:rsidP="00962016">
            <w:pPr>
              <w:rPr>
                <w:lang w:eastAsia="ru-RU"/>
              </w:rPr>
            </w:pPr>
          </w:p>
          <w:p w14:paraId="258B3087" w14:textId="77777777" w:rsidR="000B2A73" w:rsidRPr="000B2A73" w:rsidRDefault="00844545" w:rsidP="00962016">
            <w:pPr>
              <w:rPr>
                <w:lang w:eastAsia="ru-RU"/>
              </w:rPr>
            </w:pPr>
            <w:r>
              <w:rPr>
                <w:lang w:eastAsia="ru-RU"/>
              </w:rPr>
              <w:t>Конкурсный управляющий</w:t>
            </w:r>
          </w:p>
          <w:p w14:paraId="67D1760B" w14:textId="77777777" w:rsidR="000B2A73" w:rsidRPr="000B2A73" w:rsidRDefault="000B2A73" w:rsidP="00962016">
            <w:pPr>
              <w:rPr>
                <w:lang w:eastAsia="ru-RU"/>
              </w:rPr>
            </w:pPr>
          </w:p>
        </w:tc>
        <w:tc>
          <w:tcPr>
            <w:tcW w:w="4642" w:type="dxa"/>
            <w:shd w:val="clear" w:color="auto" w:fill="auto"/>
          </w:tcPr>
          <w:p w14:paraId="69AA7D61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Покупатель:</w:t>
            </w:r>
          </w:p>
          <w:p w14:paraId="4C98D5F8" w14:textId="77777777" w:rsidR="000B2A73" w:rsidRPr="000B2A73" w:rsidRDefault="000B2A73" w:rsidP="00962016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</w:t>
            </w:r>
            <w:r w:rsidRPr="000B2A73">
              <w:rPr>
                <w:lang w:eastAsia="ru-RU"/>
              </w:rPr>
              <w:t xml:space="preserve">                       </w:t>
            </w:r>
          </w:p>
          <w:p w14:paraId="1E555BDE" w14:textId="77777777" w:rsidR="000B2A73" w:rsidRPr="000B2A73" w:rsidRDefault="000B2A73" w:rsidP="00962016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</w:t>
            </w:r>
          </w:p>
          <w:p w14:paraId="4BB22625" w14:textId="77777777" w:rsidR="000B2A73" w:rsidRPr="000B2A73" w:rsidRDefault="000B2A73" w:rsidP="00962016">
            <w:pPr>
              <w:rPr>
                <w:lang w:eastAsia="ru-RU"/>
              </w:rPr>
            </w:pPr>
          </w:p>
        </w:tc>
      </w:tr>
      <w:tr w:rsidR="000B2A73" w:rsidRPr="000B2A73" w14:paraId="3B8E00A3" w14:textId="77777777" w:rsidTr="00B05EFD">
        <w:tc>
          <w:tcPr>
            <w:tcW w:w="4928" w:type="dxa"/>
            <w:shd w:val="clear" w:color="auto" w:fill="auto"/>
          </w:tcPr>
          <w:p w14:paraId="7A9E03BB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>_______________________</w:t>
            </w:r>
            <w:r w:rsidR="00477EAB">
              <w:rPr>
                <w:lang w:eastAsia="ru-RU"/>
              </w:rPr>
              <w:t>Е</w:t>
            </w:r>
            <w:r w:rsidRPr="000B2A73">
              <w:rPr>
                <w:lang w:eastAsia="ru-RU"/>
              </w:rPr>
              <w:t>.</w:t>
            </w:r>
            <w:r w:rsidR="00477EAB">
              <w:rPr>
                <w:lang w:eastAsia="ru-RU"/>
              </w:rPr>
              <w:t xml:space="preserve"> К</w:t>
            </w:r>
            <w:r w:rsidRPr="000B2A73">
              <w:rPr>
                <w:lang w:eastAsia="ru-RU"/>
              </w:rPr>
              <w:t xml:space="preserve">. </w:t>
            </w:r>
            <w:r w:rsidR="00477EAB">
              <w:rPr>
                <w:lang w:eastAsia="ru-RU"/>
              </w:rPr>
              <w:t>Панин</w:t>
            </w:r>
          </w:p>
          <w:p w14:paraId="1B02132C" w14:textId="77777777" w:rsidR="000B2A73" w:rsidRPr="000B2A73" w:rsidRDefault="000B2A73" w:rsidP="00962016">
            <w:pPr>
              <w:rPr>
                <w:lang w:eastAsia="ru-RU"/>
              </w:rPr>
            </w:pPr>
          </w:p>
        </w:tc>
        <w:tc>
          <w:tcPr>
            <w:tcW w:w="4642" w:type="dxa"/>
            <w:shd w:val="clear" w:color="auto" w:fill="auto"/>
          </w:tcPr>
          <w:p w14:paraId="39A64ABD" w14:textId="77777777" w:rsidR="000B2A73" w:rsidRPr="000B2A73" w:rsidRDefault="000B2A73" w:rsidP="00962016">
            <w:pPr>
              <w:rPr>
                <w:lang w:eastAsia="ru-RU"/>
              </w:rPr>
            </w:pPr>
            <w:r w:rsidRPr="000B2A73">
              <w:rPr>
                <w:lang w:eastAsia="ru-RU"/>
              </w:rPr>
              <w:t xml:space="preserve">_____________________ </w:t>
            </w:r>
            <w:r>
              <w:rPr>
                <w:lang w:eastAsia="ru-RU"/>
              </w:rPr>
              <w:t>/_____________/</w:t>
            </w:r>
          </w:p>
        </w:tc>
      </w:tr>
    </w:tbl>
    <w:p w14:paraId="51BB4E19" w14:textId="77777777" w:rsidR="006E2E9A" w:rsidRDefault="006E2E9A">
      <w:pPr>
        <w:pStyle w:val="FreeForm"/>
        <w:ind w:left="108"/>
        <w:rPr>
          <w:sz w:val="22"/>
        </w:rPr>
      </w:pPr>
    </w:p>
    <w:sectPr w:rsidR="006E2E9A" w:rsidSect="00E0472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426" w:right="851" w:bottom="426" w:left="1701" w:header="709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9ABA" w14:textId="77777777" w:rsidR="002E3CBC" w:rsidRDefault="002E3CBC" w:rsidP="00962016">
      <w:r>
        <w:separator/>
      </w:r>
    </w:p>
  </w:endnote>
  <w:endnote w:type="continuationSeparator" w:id="0">
    <w:p w14:paraId="2292EF25" w14:textId="77777777" w:rsidR="002E3CBC" w:rsidRDefault="002E3CBC" w:rsidP="009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C94" w14:textId="77777777" w:rsidR="006E2E9A" w:rsidRDefault="006E2E9A">
    <w:pPr>
      <w:pStyle w:val="FreeFormA"/>
      <w:rPr>
        <w:rFonts w:eastAsia="Times New Roman"/>
        <w:color w:val="auto"/>
        <w:lang w:eastAsia="ru-RU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D309" w14:textId="77777777" w:rsidR="006E2E9A" w:rsidRDefault="006E2E9A">
    <w:pPr>
      <w:pStyle w:val="FreeFormA"/>
      <w:rPr>
        <w:rFonts w:eastAsia="Times New Roman"/>
        <w:color w:val="auto"/>
        <w:lang w:eastAsia="ru-RU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5953" w14:textId="77777777" w:rsidR="002E3CBC" w:rsidRDefault="002E3CBC" w:rsidP="00962016">
      <w:r>
        <w:separator/>
      </w:r>
    </w:p>
  </w:footnote>
  <w:footnote w:type="continuationSeparator" w:id="0">
    <w:p w14:paraId="06E03851" w14:textId="77777777" w:rsidR="002E3CBC" w:rsidRDefault="002E3CBC" w:rsidP="0096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D517" w14:textId="77777777" w:rsidR="006E2E9A" w:rsidRDefault="006E2E9A" w:rsidP="00962016"/>
  <w:p w14:paraId="415CB85C" w14:textId="4E2297B0" w:rsidR="006E2E9A" w:rsidRDefault="00C24F3D" w:rsidP="00962016">
    <w:pPr>
      <w:rPr>
        <w:rFonts w:eastAsia="Times New Roman"/>
        <w:color w:val="auto"/>
        <w:sz w:val="20"/>
        <w:lang w:val="ru-RU" w:eastAsia="ru-RU" w:bidi="x-none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8D57FD" wp14:editId="7E3EE6A1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77800" cy="139700"/>
              <wp:effectExtent l="0" t="4445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0A89F" w14:textId="77777777" w:rsidR="006E2E9A" w:rsidRDefault="006E2E9A">
                          <w:pPr>
                            <w:pStyle w:val="11"/>
                            <w:rPr>
                              <w:rFonts w:eastAsia="Times New Roman"/>
                              <w:color w:val="auto"/>
                              <w:sz w:val="20"/>
                              <w:lang w:val="ru-RU" w:eastAsia="ru-RU" w:bidi="x-none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5031FB">
                            <w:rPr>
                              <w:rStyle w:val="12"/>
                              <w:noProof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D57FD" id="Rectangle 2" o:spid="_x0000_s1026" style="position:absolute;left:0;text-align:left;margin-left:552.75pt;margin-top:802.1pt;width:14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TJ5QEAAL4DAAAOAAAAZHJzL2Uyb0RvYy54bWysU8GO0zAQvSPxD5bvNEmR6BI1XaFdFSEt&#10;sGLhAxzHSSwcjxm7TcrXM3aa7rJ7Q+RgzXjGL/Oen7fX02DYUaHXYCterHLOlJXQaNtV/Mf3/Zsr&#10;znwQthEGrKr4SXl+vXv9aju6Uq2hB9MoZARifTm6ivchuDLLvOzVIPwKnLJUbAEHESjFLmtQjIQ+&#10;mGyd5++yEbBxCFJ5T7u3c5HvEn7bKhm+tq1XgZmK02whrZjWOq7ZbivKDoXrtTyPIf5hikFoSz+9&#10;QN2KINgB9QuoQUsED21YSRgyaFstVeJAbIr8GZuHXjiVuJA43l1k8v8PVn453iPTTcXXnFkx0BV9&#10;I9GE7Yxi6yjP6HxJXQ/uHiNB7+5A/vRUyP6qxMRTD6vHz9AQjDgESJJMLQ7xJJFlU1L+dFFeTYFJ&#10;2iw2m6uc7kdSqXj7fkNx/IMol8MOffioYGAxqDjSjAlcHO98mFuXljQlGN3stTEpwa6+MciOgkyw&#10;T98Z3T9tMzY2W4jHZsS4k1hGYrMSYaonKka2NTQn4oswm4oeAQU94G/ORjJUxf2vg0DFmflk6cai&#10;+5YAl6BeAmElHa144GwOb8Ls0oND3fWEXCS+Fj6Qrq1OnB+nOM9JJkmqnQ0dXfg0T12Pz273BwAA&#10;//8DAFBLAwQUAAYACAAAACEAe6WLm+MAAAAPAQAADwAAAGRycy9kb3ducmV2LnhtbEyPwU7DMBBE&#10;70j8g7VI3KidhEYoxKkQEpxA0BbaHt14SSJiO4qdJuXr2ZzgtjM7mn2brybTshP2vnFWQrQQwNCW&#10;Tje2kvCxfbq5A+aDslq1zqKEM3pYFZcXucq0G+0aT5tQMSqxPlMS6hC6jHNf1miUX7gOLe2+XG9U&#10;INlXXPdqpHLT8liIlBvVWLpQqw4fayy/N4ORwF8+94fz8PaDSbt9Hd/VbnfYP0t5fTU93AMLOIW/&#10;MMz4hA4FMR3dYLVnLelILJeUpSkVtzGwORMlCXnH2YvTGHiR8/9/FL8AAAD//wMAUEsBAi0AFAAG&#10;AAgAAAAhALaDOJL+AAAA4QEAABMAAAAAAAAAAAAAAAAAAAAAAFtDb250ZW50X1R5cGVzXS54bWxQ&#10;SwECLQAUAAYACAAAACEAOP0h/9YAAACUAQAACwAAAAAAAAAAAAAAAAAvAQAAX3JlbHMvLnJlbHNQ&#10;SwECLQAUAAYACAAAACEAzfa0yeUBAAC+AwAADgAAAAAAAAAAAAAAAAAuAgAAZHJzL2Uyb0RvYy54&#10;bWxQSwECLQAUAAYACAAAACEAe6WLm+MAAAAPAQAADwAAAAAAAAAAAAAAAAA/BAAAZHJzL2Rvd25y&#10;ZXYueG1sUEsFBgAAAAAEAAQA8wAAAE8FAAAAAA==&#10;" stroked="f" strokeweight="1pt">
              <v:path arrowok="t"/>
              <v:textbox inset="0,0,0,0">
                <w:txbxContent>
                  <w:p w14:paraId="0700A89F" w14:textId="77777777" w:rsidR="006E2E9A" w:rsidRDefault="006E2E9A">
                    <w:pPr>
                      <w:pStyle w:val="11"/>
                      <w:rPr>
                        <w:rFonts w:eastAsia="Times New Roman"/>
                        <w:color w:val="auto"/>
                        <w:sz w:val="20"/>
                        <w:lang w:val="ru-RU" w:eastAsia="ru-RU" w:bidi="x-none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5031FB">
                      <w:rPr>
                        <w:rStyle w:val="12"/>
                        <w:noProof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14D6" w14:textId="6F350788" w:rsidR="006E2E9A" w:rsidRDefault="006E2E9A" w:rsidP="00962016">
    <w:pPr>
      <w:rPr>
        <w:rFonts w:eastAsia="Times New Roman"/>
        <w:color w:val="auto"/>
        <w:sz w:val="20"/>
        <w:lang w:val="ru-RU" w:eastAsia="ru-RU" w:bidi="x-none"/>
      </w:rPr>
    </w:pPr>
    <w:r>
      <w:br/>
    </w:r>
    <w:r w:rsidR="00C24F3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7545B9" wp14:editId="184376E6">
              <wp:simplePos x="0" y="0"/>
              <wp:positionH relativeFrom="page">
                <wp:posOffset>7019925</wp:posOffset>
              </wp:positionH>
              <wp:positionV relativeFrom="page">
                <wp:posOffset>10186670</wp:posOffset>
              </wp:positionV>
              <wp:extent cx="177800" cy="139700"/>
              <wp:effectExtent l="0" t="4445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D71A1" w14:textId="77777777" w:rsidR="006E2E9A" w:rsidRDefault="006E2E9A">
                          <w:pPr>
                            <w:pStyle w:val="11"/>
                            <w:rPr>
                              <w:rFonts w:eastAsia="Times New Roman"/>
                              <w:color w:val="auto"/>
                              <w:sz w:val="20"/>
                              <w:lang w:val="ru-RU" w:eastAsia="ru-RU" w:bidi="x-none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5031FB">
                            <w:rPr>
                              <w:rStyle w:val="12"/>
                              <w:noProof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545B9" id="Rectangle 1" o:spid="_x0000_s1027" style="position:absolute;left:0;text-align:left;margin-left:552.75pt;margin-top:802.1pt;width:1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+35wEAAMUDAAAOAAAAZHJzL2Uyb0RvYy54bWysU8GO1DAMvSPxD1HuTNtFYpZqOiu0q0FI&#10;C6xY+IA0TduINA5OZtrh63HSdnaBG6KHyI7tV79nZ3czDYadFHoNtuLFJudMWQmNtl3Fv309vLrm&#10;zAdhG2HAqoqflec3+5cvdqMr1RX0YBqFjECsL0dX8T4EV2aZl70ahN+AU5aCLeAgArnYZQ2KkdAH&#10;k13l+ZtsBGwcglTe0+3dHOT7hN+2SobPbetVYKbi1FtIJ6azjme234myQ+F6LZc2xD90MQht6acX&#10;qDsRBDui/gtq0BLBQxs2EoYM2lZLlTgQmyL/g81jL5xKXEgc7y4y+f8HKz+dHpDphmbHmRUDjegL&#10;iSZsZxQrojyj8yVlPboHjAS9uwf53VMg+y0SHU85rB4/QkMw4hggSTK1OMRKIsumpPz5oryaApN0&#10;WWy31znNR1KoeP12S3b8gyjXYoc+vFcwsGhUHKnHBC5O9z7MqWtK6hKMbg7amORgV98aZCdBS3BI&#10;34Lun6cZG5MtxLIZMd4klpHYrESY6mmRi3Ii6RqaM9FGmHeL3gIZPeBPzkbaq4r7H0eBijPzwdLg&#10;4hKuBq5GvRrCSiqteOBsNm/DvKxHh7rrCblItC28I3lbnag/dbG0S7uSxFv2Oi7jcz9lPb2+/S8A&#10;AAD//wMAUEsDBBQABgAIAAAAIQB7pYub4wAAAA8BAAAPAAAAZHJzL2Rvd25yZXYueG1sTI/BTsMw&#10;EETvSPyDtUjcqJ2ERijEqRASnEDQFtoe3XhJImI7ip0m5evZnOC2MzuafZuvJtOyE/a+cVZCtBDA&#10;0JZON7aS8LF9urkD5oOyWrXOooQzelgVlxe5yrQb7RpPm1AxKrE+UxLqELqMc1/WaJRfuA4t7b5c&#10;b1Qg2Vdc92qkctPyWIiUG9VYulCrDh9rLL83g5HAXz73h/Pw9oNJu30d39Vud9g/S3l9NT3cAws4&#10;hb8wzPiEDgUxHd1gtWct6Ugsl5SlKRW3MbA5EyUJecfZi9MYeJHz/38UvwAAAP//AwBQSwECLQAU&#10;AAYACAAAACEAtoM4kv4AAADhAQAAEwAAAAAAAAAAAAAAAAAAAAAAW0NvbnRlbnRfVHlwZXNdLnht&#10;bFBLAQItABQABgAIAAAAIQA4/SH/1gAAAJQBAAALAAAAAAAAAAAAAAAAAC8BAABfcmVscy8ucmVs&#10;c1BLAQItABQABgAIAAAAIQBfG0+35wEAAMUDAAAOAAAAAAAAAAAAAAAAAC4CAABkcnMvZTJvRG9j&#10;LnhtbFBLAQItABQABgAIAAAAIQB7pYub4wAAAA8BAAAPAAAAAAAAAAAAAAAAAEEEAABkcnMvZG93&#10;bnJldi54bWxQSwUGAAAAAAQABADzAAAAUQUAAAAA&#10;" stroked="f" strokeweight="1pt">
              <v:path arrowok="t"/>
              <v:textbox inset="0,0,0,0">
                <w:txbxContent>
                  <w:p w14:paraId="362D71A1" w14:textId="77777777" w:rsidR="006E2E9A" w:rsidRDefault="006E2E9A">
                    <w:pPr>
                      <w:pStyle w:val="11"/>
                      <w:rPr>
                        <w:rFonts w:eastAsia="Times New Roman"/>
                        <w:color w:val="auto"/>
                        <w:sz w:val="20"/>
                        <w:lang w:val="ru-RU" w:eastAsia="ru-RU" w:bidi="x-none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5031FB">
                      <w:rPr>
                        <w:rStyle w:val="12"/>
                        <w:noProof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C0CF2"/>
    <w:multiLevelType w:val="multilevel"/>
    <w:tmpl w:val="7D3E38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AF"/>
    <w:rsid w:val="000141A7"/>
    <w:rsid w:val="00021B44"/>
    <w:rsid w:val="000A4D16"/>
    <w:rsid w:val="000B2A73"/>
    <w:rsid w:val="000C4594"/>
    <w:rsid w:val="00150CC6"/>
    <w:rsid w:val="001A37A6"/>
    <w:rsid w:val="001C0DF3"/>
    <w:rsid w:val="00224028"/>
    <w:rsid w:val="0024568E"/>
    <w:rsid w:val="00272D3E"/>
    <w:rsid w:val="00276EE0"/>
    <w:rsid w:val="002E3CBC"/>
    <w:rsid w:val="002F480C"/>
    <w:rsid w:val="00303248"/>
    <w:rsid w:val="00415D17"/>
    <w:rsid w:val="00425407"/>
    <w:rsid w:val="00443D8D"/>
    <w:rsid w:val="00452E9E"/>
    <w:rsid w:val="0046544D"/>
    <w:rsid w:val="00477EAB"/>
    <w:rsid w:val="00491653"/>
    <w:rsid w:val="004C0546"/>
    <w:rsid w:val="004F38CC"/>
    <w:rsid w:val="005031FB"/>
    <w:rsid w:val="00506EAC"/>
    <w:rsid w:val="0054354E"/>
    <w:rsid w:val="005475F8"/>
    <w:rsid w:val="005543E4"/>
    <w:rsid w:val="00671B0C"/>
    <w:rsid w:val="00676136"/>
    <w:rsid w:val="00695DE9"/>
    <w:rsid w:val="006C1A47"/>
    <w:rsid w:val="006E2E9A"/>
    <w:rsid w:val="00723620"/>
    <w:rsid w:val="007B16D0"/>
    <w:rsid w:val="007C5CE8"/>
    <w:rsid w:val="007D2B63"/>
    <w:rsid w:val="00844545"/>
    <w:rsid w:val="00880640"/>
    <w:rsid w:val="00962016"/>
    <w:rsid w:val="009C04AF"/>
    <w:rsid w:val="009F581F"/>
    <w:rsid w:val="00A8442D"/>
    <w:rsid w:val="00A954A3"/>
    <w:rsid w:val="00AD17D0"/>
    <w:rsid w:val="00B05EFD"/>
    <w:rsid w:val="00B249D5"/>
    <w:rsid w:val="00B610A0"/>
    <w:rsid w:val="00B76A3A"/>
    <w:rsid w:val="00C01E72"/>
    <w:rsid w:val="00C24F3D"/>
    <w:rsid w:val="00CC1B79"/>
    <w:rsid w:val="00CE2D91"/>
    <w:rsid w:val="00CE5F51"/>
    <w:rsid w:val="00D4573C"/>
    <w:rsid w:val="00D4664F"/>
    <w:rsid w:val="00D5050C"/>
    <w:rsid w:val="00DB1330"/>
    <w:rsid w:val="00E0472D"/>
    <w:rsid w:val="00E50C9A"/>
    <w:rsid w:val="00E75212"/>
    <w:rsid w:val="00EB42A3"/>
    <w:rsid w:val="00F01BBE"/>
    <w:rsid w:val="00F81586"/>
    <w:rsid w:val="00F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5A96D6"/>
  <w15:chartTrackingRefBased/>
  <w15:docId w15:val="{59CFC21C-D7D3-41A4-88C6-1B79F6D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962016"/>
    <w:pPr>
      <w:spacing w:line="264" w:lineRule="auto"/>
      <w:jc w:val="both"/>
    </w:pPr>
    <w:rPr>
      <w:rFonts w:eastAsia="ヒラギノ角ゴ Pro W3"/>
      <w:color w:val="000000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eeFormA">
    <w:name w:val="Free Form A"/>
    <w:autoRedefine/>
    <w:rPr>
      <w:rFonts w:eastAsia="ヒラギノ角ゴ Pro W3"/>
      <w:color w:val="000000"/>
      <w:lang w:val="ru-RU"/>
    </w:rPr>
  </w:style>
  <w:style w:type="paragraph" w:customStyle="1" w:styleId="1">
    <w:name w:val="Обычный1"/>
    <w:rPr>
      <w:rFonts w:eastAsia="ヒラギノ角ゴ Pro W3"/>
      <w:color w:val="000000"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ヒラギノ角ゴ Pro W3" w:hAnsi="Arial"/>
      <w:color w:val="000000"/>
    </w:rPr>
  </w:style>
  <w:style w:type="paragraph" w:customStyle="1" w:styleId="10">
    <w:name w:val="Основной текст1"/>
    <w:autoRedefine/>
    <w:rsid w:val="00962016"/>
    <w:pPr>
      <w:tabs>
        <w:tab w:val="left" w:pos="709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8"/>
      </w:tabs>
      <w:jc w:val="both"/>
    </w:pPr>
    <w:rPr>
      <w:rFonts w:eastAsia="ヒラギノ角ゴ Pro W3"/>
      <w:color w:val="000000"/>
      <w:sz w:val="22"/>
      <w:szCs w:val="22"/>
    </w:rPr>
  </w:style>
  <w:style w:type="paragraph" w:customStyle="1" w:styleId="FreeForm">
    <w:name w:val="Free Form"/>
    <w:rPr>
      <w:rFonts w:eastAsia="ヒラギノ角ゴ Pro W3"/>
      <w:color w:val="000000"/>
      <w:lang w:val="ru-RU"/>
    </w:rPr>
  </w:style>
  <w:style w:type="paragraph" w:customStyle="1" w:styleId="FreeFormB">
    <w:name w:val="Free Form B"/>
    <w:rPr>
      <w:rFonts w:eastAsia="ヒラギノ角ゴ Pro W3"/>
      <w:color w:val="000000"/>
      <w:lang w:val="ru-RU"/>
    </w:rPr>
  </w:style>
  <w:style w:type="paragraph" w:customStyle="1" w:styleId="FreeFormAA">
    <w:name w:val="Free Form A A"/>
    <w:rPr>
      <w:rFonts w:eastAsia="ヒラギノ角ゴ Pro W3"/>
      <w:color w:val="000000"/>
      <w:lang w:val="ru-RU"/>
    </w:rPr>
  </w:style>
  <w:style w:type="paragraph" w:customStyle="1" w:styleId="FreeFormBA">
    <w:name w:val="Free Form B A"/>
    <w:rPr>
      <w:rFonts w:eastAsia="ヒラギノ角ゴ Pro W3"/>
      <w:color w:val="000000"/>
      <w:lang w:val="ru-RU"/>
    </w:rPr>
  </w:style>
  <w:style w:type="paragraph" w:customStyle="1" w:styleId="FreeFormBAA">
    <w:name w:val="Free Form B A A"/>
    <w:rPr>
      <w:rFonts w:eastAsia="ヒラギノ角ゴ Pro W3"/>
      <w:color w:val="000000"/>
      <w:lang w:val="ru-RU"/>
    </w:rPr>
  </w:style>
  <w:style w:type="paragraph" w:customStyle="1" w:styleId="FreeFormBAAA">
    <w:name w:val="Free Form B A A A"/>
    <w:rPr>
      <w:rFonts w:eastAsia="ヒラギノ角ゴ Pro W3"/>
      <w:color w:val="000000"/>
      <w:lang w:val="ru-RU"/>
    </w:rPr>
  </w:style>
  <w:style w:type="paragraph" w:customStyle="1" w:styleId="FreeFormBAAAA">
    <w:name w:val="Free Form B A A A A"/>
    <w:rPr>
      <w:rFonts w:eastAsia="ヒラギノ角ゴ Pro W3"/>
      <w:color w:val="000000"/>
      <w:lang w:val="ru-RU"/>
    </w:rPr>
  </w:style>
  <w:style w:type="paragraph" w:customStyle="1" w:styleId="FreeFormAAA">
    <w:name w:val="Free Form A A A"/>
    <w:rPr>
      <w:rFonts w:eastAsia="ヒラギノ角ゴ Pro W3"/>
      <w:color w:val="000000"/>
      <w:lang w:val="ru-RU"/>
    </w:rPr>
  </w:style>
  <w:style w:type="paragraph" w:customStyle="1" w:styleId="11">
    <w:name w:val="Нижний колонтитул1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12">
    <w:name w:val="Номер страницы1"/>
    <w:rPr>
      <w:color w:val="000000"/>
      <w:sz w:val="20"/>
    </w:rPr>
  </w:style>
  <w:style w:type="paragraph" w:styleId="a3">
    <w:name w:val="No Spacing"/>
    <w:uiPriority w:val="1"/>
    <w:qFormat/>
    <w:rsid w:val="00CC1B79"/>
    <w:rPr>
      <w:sz w:val="24"/>
      <w:szCs w:val="24"/>
    </w:rPr>
  </w:style>
  <w:style w:type="character" w:styleId="a4">
    <w:name w:val="Hyperlink"/>
    <w:locked/>
    <w:rsid w:val="007D2B63"/>
    <w:rPr>
      <w:color w:val="0000FF"/>
      <w:u w:val="single"/>
    </w:rPr>
  </w:style>
  <w:style w:type="paragraph" w:styleId="a5">
    <w:name w:val="Balloon Text"/>
    <w:basedOn w:val="a"/>
    <w:link w:val="a6"/>
    <w:locked/>
    <w:rsid w:val="006C1A47"/>
    <w:rPr>
      <w:rFonts w:ascii="Tahoma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rsid w:val="006C1A47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character" w:customStyle="1" w:styleId="layout">
    <w:name w:val="layout"/>
    <w:basedOn w:val="a0"/>
    <w:rsid w:val="0054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123</dc:creator>
  <cp:keywords/>
  <cp:lastModifiedBy>Женя Панин</cp:lastModifiedBy>
  <cp:revision>2</cp:revision>
  <cp:lastPrinted>2016-04-02T12:33:00Z</cp:lastPrinted>
  <dcterms:created xsi:type="dcterms:W3CDTF">2026-04-10T07:05:00Z</dcterms:created>
  <dcterms:modified xsi:type="dcterms:W3CDTF">2026-04-10T07:05:00Z</dcterms:modified>
</cp:coreProperties>
</file>