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82FD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Финансовый управляющий</w:t>
      </w:r>
      <w:r>
        <w:rPr>
          <w:rFonts w:ascii="Times New Roman" w:hAnsi="Times New Roman" w:cs="Times New Roman"/>
          <w:sz w:val="24"/>
          <w:szCs w:val="24"/>
        </w:rPr>
        <w:t xml:space="preserve"> </w:t>
      </w:r>
    </w:p>
    <w:p w14:paraId="2322A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Терешкова Ольга Николаевна</w:t>
      </w:r>
    </w:p>
    <w:p w14:paraId="2CD450DD">
      <w:pPr>
        <w:spacing w:after="0" w:line="240" w:lineRule="auto"/>
        <w:jc w:val="center"/>
        <w:rPr>
          <w:rFonts w:ascii="Times New Roman" w:hAnsi="Times New Roman" w:cs="Times New Roman"/>
          <w:b/>
        </w:rPr>
      </w:pPr>
      <w:r>
        <w:rPr>
          <w:rFonts w:ascii="Times New Roman" w:hAnsi="Times New Roman" w:cs="Times New Roman"/>
          <w:b/>
        </w:rPr>
        <w:pict>
          <v:rect id="_x0000_i1025" o:spt="1" style="height:0.75pt;width:523.6pt;" fillcolor="#ACA899" filled="t" stroked="f" coordsize="21600,21600" o:hr="t" o:hrstd="t" o:hrnoshade="t" o:hralign="center">
            <v:path/>
            <v:fill on="t" focussize="0,0"/>
            <v:stroke on="f"/>
            <v:imagedata o:title=""/>
            <o:lock v:ext="edit"/>
            <w10:wrap type="none"/>
            <w10:anchorlock/>
          </v:rect>
        </w:pict>
      </w:r>
    </w:p>
    <w:p w14:paraId="471912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Адрес для направления корреспонденции: 630099, г. Новосибирск, ул. Советская, д. 33, а/я 248; </w:t>
      </w:r>
    </w:p>
    <w:p w14:paraId="36A59C74">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Контактный телефон: 8-913-914-07-28; Эл. почта: ton891@mail.ru</w:t>
      </w:r>
    </w:p>
    <w:p w14:paraId="09D9C661">
      <w:pPr>
        <w:tabs>
          <w:tab w:val="left" w:pos="3402"/>
        </w:tabs>
        <w:spacing w:after="0" w:line="240" w:lineRule="auto"/>
        <w:ind w:left="3544"/>
        <w:jc w:val="right"/>
        <w:rPr>
          <w:rFonts w:ascii="Times New Roman" w:hAnsi="Times New Roman" w:cs="Times New Roman"/>
          <w:b/>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2164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FE80153">
            <w:pPr>
              <w:pStyle w:val="6"/>
              <w:spacing w:before="272"/>
              <w:ind w:left="2" w:right="135" w:firstLine="707"/>
              <w:jc w:val="right"/>
              <w:rPr>
                <w:rFonts w:hint="default" w:ascii="Times New Roman" w:hAnsi="Times New Roman" w:cs="Times New Roman"/>
                <w:vertAlign w:val="baseline"/>
              </w:rPr>
            </w:pPr>
            <w:r>
              <w:rPr>
                <w:rFonts w:hint="default" w:ascii="Times New Roman" w:hAnsi="Times New Roman" w:cs="Times New Roman"/>
                <w:b/>
                <w:sz w:val="24"/>
                <w:szCs w:val="24"/>
              </w:rPr>
              <w:t>Должник:</w:t>
            </w:r>
            <w:r>
              <w:rPr>
                <w:rFonts w:hint="default" w:ascii="Times New Roman" w:hAnsi="Times New Roman" w:cs="Times New Roman"/>
                <w:sz w:val="24"/>
                <w:szCs w:val="24"/>
              </w:rPr>
              <w:t xml:space="preserve"> </w:t>
            </w:r>
          </w:p>
          <w:p w14:paraId="6581A2BC">
            <w:pPr>
              <w:pStyle w:val="6"/>
              <w:spacing w:before="272"/>
              <w:ind w:right="135"/>
              <w:jc w:val="both"/>
              <w:rPr>
                <w:rFonts w:hint="default" w:ascii="Times New Roman" w:hAnsi="Times New Roman" w:cs="Times New Roman"/>
                <w:vertAlign w:val="baseline"/>
              </w:rPr>
            </w:pPr>
          </w:p>
        </w:tc>
        <w:tc>
          <w:tcPr>
            <w:tcW w:w="4786" w:type="dxa"/>
          </w:tcPr>
          <w:p w14:paraId="5A8E87EE">
            <w:pPr>
              <w:pStyle w:val="6"/>
              <w:spacing w:before="272"/>
              <w:ind w:right="135"/>
              <w:jc w:val="both"/>
              <w:rPr>
                <w:rFonts w:hint="default" w:ascii="Times New Roman" w:hAnsi="Times New Roman" w:cs="Times New Roman"/>
              </w:rPr>
            </w:pPr>
            <w:r>
              <w:rPr>
                <w:rFonts w:hint="default" w:ascii="Times New Roman" w:hAnsi="Times New Roman" w:cs="Times New Roman"/>
              </w:rPr>
              <w:t>Дамм Эдуард Иоганесович (10.07.1969 г.р., место рождения:</w:t>
            </w:r>
            <w:r>
              <w:rPr>
                <w:rFonts w:hint="default" w:ascii="Times New Roman" w:hAnsi="Times New Roman" w:cs="Times New Roman"/>
                <w:spacing w:val="40"/>
              </w:rPr>
              <w:t xml:space="preserve"> </w:t>
            </w:r>
            <w:r>
              <w:rPr>
                <w:rFonts w:hint="default" w:ascii="Times New Roman" w:hAnsi="Times New Roman" w:cs="Times New Roman"/>
              </w:rPr>
              <w:t>с. Пеньково Маслянинского района Новосибирской обл., адрес регистрации: Новосибирская область,</w:t>
            </w:r>
            <w:r>
              <w:rPr>
                <w:rFonts w:hint="default" w:ascii="Times New Roman" w:hAnsi="Times New Roman" w:cs="Times New Roman"/>
                <w:spacing w:val="-2"/>
              </w:rPr>
              <w:t xml:space="preserve"> </w:t>
            </w:r>
            <w:r>
              <w:rPr>
                <w:rFonts w:hint="default" w:ascii="Times New Roman" w:hAnsi="Times New Roman" w:cs="Times New Roman"/>
              </w:rPr>
              <w:t>р.п. Маслянино,</w:t>
            </w:r>
            <w:r>
              <w:rPr>
                <w:rFonts w:hint="default" w:ascii="Times New Roman" w:hAnsi="Times New Roman" w:cs="Times New Roman"/>
                <w:spacing w:val="1"/>
              </w:rPr>
              <w:t xml:space="preserve"> </w:t>
            </w:r>
            <w:r>
              <w:rPr>
                <w:rFonts w:hint="default" w:ascii="Times New Roman" w:hAnsi="Times New Roman" w:cs="Times New Roman"/>
              </w:rPr>
              <w:t>ул. Лесная,</w:t>
            </w:r>
            <w:r>
              <w:rPr>
                <w:rFonts w:hint="default" w:ascii="Times New Roman" w:hAnsi="Times New Roman" w:cs="Times New Roman"/>
                <w:spacing w:val="1"/>
              </w:rPr>
              <w:t xml:space="preserve"> </w:t>
            </w:r>
            <w:r>
              <w:rPr>
                <w:rFonts w:hint="default" w:ascii="Times New Roman" w:hAnsi="Times New Roman" w:cs="Times New Roman"/>
              </w:rPr>
              <w:t>д.6, кв.</w:t>
            </w:r>
            <w:r>
              <w:rPr>
                <w:rFonts w:hint="default" w:ascii="Times New Roman" w:hAnsi="Times New Roman" w:cs="Times New Roman"/>
                <w:spacing w:val="-1"/>
              </w:rPr>
              <w:t xml:space="preserve"> </w:t>
            </w:r>
            <w:r>
              <w:rPr>
                <w:rFonts w:hint="default" w:ascii="Times New Roman" w:hAnsi="Times New Roman" w:cs="Times New Roman"/>
              </w:rPr>
              <w:t>1,</w:t>
            </w:r>
            <w:r>
              <w:rPr>
                <w:rFonts w:hint="default" w:ascii="Times New Roman" w:hAnsi="Times New Roman" w:cs="Times New Roman"/>
                <w:spacing w:val="2"/>
              </w:rPr>
              <w:t xml:space="preserve"> </w:t>
            </w:r>
            <w:r>
              <w:rPr>
                <w:rFonts w:hint="default" w:ascii="Times New Roman" w:hAnsi="Times New Roman" w:cs="Times New Roman"/>
              </w:rPr>
              <w:t>ИНН 543105282163, СНИЛС</w:t>
            </w:r>
            <w:r>
              <w:rPr>
                <w:rFonts w:hint="default" w:ascii="Times New Roman" w:hAnsi="Times New Roman" w:cs="Times New Roman"/>
                <w:spacing w:val="1"/>
              </w:rPr>
              <w:t xml:space="preserve"> </w:t>
            </w:r>
            <w:r>
              <w:rPr>
                <w:rFonts w:hint="default" w:ascii="Times New Roman" w:hAnsi="Times New Roman" w:cs="Times New Roman"/>
              </w:rPr>
              <w:t>№068-453-</w:t>
            </w:r>
            <w:r>
              <w:rPr>
                <w:rFonts w:hint="default" w:ascii="Times New Roman" w:hAnsi="Times New Roman" w:cs="Times New Roman"/>
                <w:spacing w:val="-5"/>
              </w:rPr>
              <w:t>657</w:t>
            </w:r>
          </w:p>
          <w:p w14:paraId="27CB0046">
            <w:pPr>
              <w:pStyle w:val="6"/>
              <w:spacing w:before="272"/>
              <w:ind w:right="135"/>
              <w:jc w:val="both"/>
              <w:rPr>
                <w:rFonts w:hint="default" w:ascii="Times New Roman" w:hAnsi="Times New Roman" w:cs="Times New Roman"/>
                <w:vertAlign w:val="baseline"/>
              </w:rPr>
            </w:pPr>
          </w:p>
        </w:tc>
      </w:tr>
    </w:tbl>
    <w:p w14:paraId="18F6F3AF">
      <w:pPr>
        <w:tabs>
          <w:tab w:val="left" w:pos="3402"/>
        </w:tabs>
        <w:spacing w:after="0" w:line="240" w:lineRule="auto"/>
        <w:ind w:left="3544"/>
        <w:jc w:val="right"/>
        <w:rPr>
          <w:rFonts w:hint="default" w:ascii="Times New Roman" w:hAnsi="Times New Roman" w:cs="Times New Roman"/>
          <w:sz w:val="24"/>
          <w:szCs w:val="24"/>
        </w:rPr>
      </w:pPr>
    </w:p>
    <w:p w14:paraId="74F8F451">
      <w:pPr>
        <w:ind w:firstLine="567"/>
        <w:rPr>
          <w:rFonts w:hint="default" w:ascii="Times New Roman" w:hAnsi="Times New Roman" w:cs="Times New Roman"/>
          <w:sz w:val="24"/>
          <w:szCs w:val="24"/>
        </w:rPr>
      </w:pPr>
      <w:r>
        <w:rPr>
          <w:rFonts w:hint="default" w:ascii="Times New Roman" w:hAnsi="Times New Roman" w:cs="Times New Roman"/>
          <w:sz w:val="24"/>
          <w:szCs w:val="24"/>
        </w:rPr>
        <w:t xml:space="preserve">Исх. _____ от </w:t>
      </w:r>
      <w:r>
        <w:rPr>
          <w:rFonts w:hint="default" w:ascii="Times New Roman" w:hAnsi="Times New Roman" w:cs="Times New Roman"/>
          <w:sz w:val="24"/>
          <w:szCs w:val="24"/>
          <w:lang w:val="ru-RU"/>
        </w:rPr>
        <w:t xml:space="preserve">15 апреля </w:t>
      </w:r>
      <w:r>
        <w:rPr>
          <w:rFonts w:hint="default" w:ascii="Times New Roman" w:hAnsi="Times New Roman" w:cs="Times New Roman"/>
          <w:sz w:val="24"/>
          <w:szCs w:val="24"/>
        </w:rPr>
        <w:t xml:space="preserve">  202</w:t>
      </w:r>
      <w:r>
        <w:rPr>
          <w:rFonts w:hint="default" w:ascii="Times New Roman" w:hAnsi="Times New Roman" w:cs="Times New Roman"/>
          <w:sz w:val="24"/>
          <w:szCs w:val="24"/>
          <w:lang w:val="ru-RU"/>
        </w:rPr>
        <w:t>6</w:t>
      </w:r>
      <w:r>
        <w:rPr>
          <w:rFonts w:hint="default" w:ascii="Times New Roman" w:hAnsi="Times New Roman" w:cs="Times New Roman"/>
          <w:sz w:val="24"/>
          <w:szCs w:val="24"/>
        </w:rPr>
        <w:t xml:space="preserve"> г.</w:t>
      </w:r>
      <w:r>
        <w:rPr>
          <w:rFonts w:hint="default" w:ascii="Times New Roman" w:hAnsi="Times New Roman" w:cs="Times New Roman"/>
          <w:sz w:val="24"/>
          <w:szCs w:val="24"/>
        </w:rPr>
        <w:tab/>
      </w:r>
      <w:r>
        <w:rPr>
          <w:rFonts w:hint="default" w:ascii="Times New Roman" w:hAnsi="Times New Roman" w:cs="Times New Roman"/>
          <w:sz w:val="24"/>
          <w:szCs w:val="24"/>
        </w:rPr>
        <w:t xml:space="preserve">                                         Дело  № </w:t>
      </w:r>
      <w:r>
        <w:rPr>
          <w:rFonts w:hint="default" w:ascii="Times New Roman" w:hAnsi="Times New Roman" w:cs="Times New Roman"/>
        </w:rPr>
        <w:t>А45-27720/2025</w:t>
      </w:r>
    </w:p>
    <w:p w14:paraId="76EF3FCD">
      <w:pPr>
        <w:ind w:firstLine="567"/>
        <w:jc w:val="center"/>
        <w:rPr>
          <w:rFonts w:hint="default" w:ascii="Times New Roman" w:hAnsi="Times New Roman" w:cs="Times New Roman"/>
          <w:b/>
          <w:sz w:val="24"/>
          <w:szCs w:val="24"/>
        </w:rPr>
      </w:pPr>
    </w:p>
    <w:p w14:paraId="3DCE2C74">
      <w:pPr>
        <w:ind w:firstLine="567"/>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Решение об оценке имущества</w:t>
      </w:r>
    </w:p>
    <w:p w14:paraId="3CE816AE">
      <w:pPr>
        <w:pStyle w:val="6"/>
        <w:ind w:left="2" w:firstLine="600" w:firstLineChars="250"/>
        <w:jc w:val="both"/>
        <w:rPr>
          <w:rFonts w:hint="default" w:ascii="Times New Roman" w:hAnsi="Times New Roman" w:cs="Times New Roman"/>
        </w:rPr>
      </w:pPr>
      <w:r>
        <w:rPr>
          <w:rFonts w:hint="default" w:ascii="Times New Roman" w:hAnsi="Times New Roman" w:cs="Times New Roman"/>
        </w:rPr>
        <w:t>Решением Арбитражного суда Новосибирской области от 23 сентября 2025 г. по делу № А45-27720/2025 - Дамм Эдуард Иоганесович (10.07.1969 г.р., место рождения:</w:t>
      </w:r>
      <w:r>
        <w:rPr>
          <w:rFonts w:hint="default" w:ascii="Times New Roman" w:hAnsi="Times New Roman" w:cs="Times New Roman"/>
          <w:spacing w:val="40"/>
        </w:rPr>
        <w:t xml:space="preserve"> </w:t>
      </w:r>
      <w:r>
        <w:rPr>
          <w:rFonts w:hint="default" w:ascii="Times New Roman" w:hAnsi="Times New Roman" w:cs="Times New Roman"/>
        </w:rPr>
        <w:t>с. Пеньково Маслянинского района Новосибирской обл., адрес регистрации: Новосибирская область,</w:t>
      </w:r>
      <w:r>
        <w:rPr>
          <w:rFonts w:hint="default" w:ascii="Times New Roman" w:hAnsi="Times New Roman" w:cs="Times New Roman"/>
          <w:spacing w:val="-2"/>
        </w:rPr>
        <w:t xml:space="preserve"> </w:t>
      </w:r>
      <w:r>
        <w:rPr>
          <w:rFonts w:hint="default" w:ascii="Times New Roman" w:hAnsi="Times New Roman" w:cs="Times New Roman"/>
        </w:rPr>
        <w:t>р.п. Маслянино,</w:t>
      </w:r>
      <w:r>
        <w:rPr>
          <w:rFonts w:hint="default" w:ascii="Times New Roman" w:hAnsi="Times New Roman" w:cs="Times New Roman"/>
          <w:spacing w:val="1"/>
        </w:rPr>
        <w:t xml:space="preserve"> </w:t>
      </w:r>
      <w:r>
        <w:rPr>
          <w:rFonts w:hint="default" w:ascii="Times New Roman" w:hAnsi="Times New Roman" w:cs="Times New Roman"/>
        </w:rPr>
        <w:t>ул. Лесная,</w:t>
      </w:r>
      <w:r>
        <w:rPr>
          <w:rFonts w:hint="default" w:ascii="Times New Roman" w:hAnsi="Times New Roman" w:cs="Times New Roman"/>
          <w:spacing w:val="1"/>
        </w:rPr>
        <w:t xml:space="preserve"> </w:t>
      </w:r>
      <w:r>
        <w:rPr>
          <w:rFonts w:hint="default" w:ascii="Times New Roman" w:hAnsi="Times New Roman" w:cs="Times New Roman"/>
        </w:rPr>
        <w:t>д.6, кв.</w:t>
      </w:r>
      <w:r>
        <w:rPr>
          <w:rFonts w:hint="default" w:ascii="Times New Roman" w:hAnsi="Times New Roman" w:cs="Times New Roman"/>
          <w:spacing w:val="-1"/>
        </w:rPr>
        <w:t xml:space="preserve"> </w:t>
      </w:r>
      <w:r>
        <w:rPr>
          <w:rFonts w:hint="default" w:ascii="Times New Roman" w:hAnsi="Times New Roman" w:cs="Times New Roman"/>
        </w:rPr>
        <w:t>1,</w:t>
      </w:r>
      <w:r>
        <w:rPr>
          <w:rFonts w:hint="default" w:ascii="Times New Roman" w:hAnsi="Times New Roman" w:cs="Times New Roman"/>
          <w:spacing w:val="2"/>
        </w:rPr>
        <w:t xml:space="preserve"> </w:t>
      </w:r>
      <w:r>
        <w:rPr>
          <w:rFonts w:hint="default" w:ascii="Times New Roman" w:hAnsi="Times New Roman" w:cs="Times New Roman"/>
        </w:rPr>
        <w:t>ИНН 543105282163, СНИЛС</w:t>
      </w:r>
      <w:r>
        <w:rPr>
          <w:rFonts w:hint="default" w:ascii="Times New Roman" w:hAnsi="Times New Roman" w:cs="Times New Roman"/>
          <w:spacing w:val="1"/>
        </w:rPr>
        <w:t xml:space="preserve"> </w:t>
      </w:r>
      <w:r>
        <w:rPr>
          <w:rFonts w:hint="default" w:ascii="Times New Roman" w:hAnsi="Times New Roman" w:cs="Times New Roman"/>
        </w:rPr>
        <w:t>№068-453-</w:t>
      </w:r>
      <w:r>
        <w:rPr>
          <w:rFonts w:hint="default" w:ascii="Times New Roman" w:hAnsi="Times New Roman" w:cs="Times New Roman"/>
          <w:spacing w:val="-5"/>
        </w:rPr>
        <w:t>657</w:t>
      </w:r>
      <w:r>
        <w:rPr>
          <w:rFonts w:hint="default" w:ascii="Times New Roman" w:hAnsi="Times New Roman" w:cs="Times New Roman"/>
        </w:rPr>
        <w:t>99) признан несостоятельным (банкротом), введена процедура реализации имущества гражданина. Финансовым управляющим утверждена Терешкова Ольга Николаевна</w:t>
      </w:r>
      <w:r>
        <w:rPr>
          <w:rFonts w:hint="default" w:ascii="Times New Roman" w:hAnsi="Times New Roman" w:cs="Times New Roman"/>
          <w:lang w:val="ru-RU"/>
        </w:rPr>
        <w:t>.</w:t>
      </w:r>
      <w:r>
        <w:rPr>
          <w:rFonts w:hint="default" w:ascii="Times New Roman" w:hAnsi="Times New Roman" w:cs="Times New Roman"/>
        </w:rPr>
        <w:t xml:space="preserve"> </w:t>
      </w:r>
    </w:p>
    <w:p w14:paraId="4717B580">
      <w:pPr>
        <w:spacing w:after="0"/>
        <w:ind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В соответствии с п. 2 ст. 213.26 </w:t>
      </w:r>
      <w:r>
        <w:rPr>
          <w:rFonts w:hint="default" w:ascii="Times New Roman" w:hAnsi="Times New Roman" w:cs="Times New Roman"/>
          <w:sz w:val="24"/>
          <w:szCs w:val="24"/>
        </w:rPr>
        <w:t xml:space="preserve">ФЗ «О несостоятельности (банкротстве)», </w:t>
      </w:r>
      <w:r>
        <w:rPr>
          <w:rFonts w:hint="default" w:ascii="Times New Roman" w:hAnsi="Times New Roman" w:eastAsia="Calibri" w:cs="Times New Roman"/>
          <w:sz w:val="24"/>
          <w:szCs w:val="24"/>
        </w:rPr>
        <w:t>оценка имущества гражданина, которое включено в конкурсную массу в соответствии с настоящим Федеральным законом, проводится финансовым управляющим самостоятельно, о чем финансовым управляющим принимается решение в письменной форме. Проведенная оценка может быть оспорена гражданином, кредиторами, уполномоченным органом в деле о банкротстве гражданина.</w:t>
      </w:r>
    </w:p>
    <w:p w14:paraId="2FEBBC63">
      <w:pPr>
        <w:spacing w:after="0"/>
        <w:ind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Финансовый управляющий </w:t>
      </w:r>
      <w:r>
        <w:rPr>
          <w:rFonts w:hint="default" w:ascii="Times New Roman" w:hAnsi="Times New Roman" w:cs="Times New Roman"/>
          <w:sz w:val="24"/>
          <w:szCs w:val="24"/>
          <w:lang w:val="ru-RU"/>
        </w:rPr>
        <w:t>Дамм Э.И.</w:t>
      </w:r>
      <w:r>
        <w:rPr>
          <w:rFonts w:hint="default" w:ascii="Times New Roman" w:hAnsi="Times New Roman" w:eastAsia="Calibri" w:cs="Times New Roman"/>
          <w:sz w:val="24"/>
          <w:szCs w:val="24"/>
        </w:rPr>
        <w:t xml:space="preserve"> Терешкова </w:t>
      </w:r>
      <w:r>
        <w:rPr>
          <w:rFonts w:hint="default" w:ascii="Times New Roman" w:hAnsi="Times New Roman" w:eastAsia="Calibri" w:cs="Times New Roman"/>
          <w:sz w:val="24"/>
          <w:szCs w:val="24"/>
          <w:lang w:val="ru-RU"/>
        </w:rPr>
        <w:t xml:space="preserve">О.Н. </w:t>
      </w:r>
      <w:r>
        <w:rPr>
          <w:rFonts w:hint="default" w:ascii="Times New Roman" w:hAnsi="Times New Roman" w:eastAsia="Calibri" w:cs="Times New Roman"/>
          <w:sz w:val="24"/>
          <w:szCs w:val="24"/>
        </w:rPr>
        <w:t xml:space="preserve">руководствуясь ст. 213.26 ФЗ от 26.10.2002 N 127-ФЗ "О несостоятельности (банкротстве)", произвела оценку </w:t>
      </w:r>
      <w:r>
        <w:rPr>
          <w:rFonts w:hint="default" w:ascii="Times New Roman" w:hAnsi="Times New Roman" w:eastAsia="Calibri" w:cs="Times New Roman"/>
          <w:sz w:val="24"/>
          <w:szCs w:val="24"/>
          <w:lang w:val="ru-RU"/>
        </w:rPr>
        <w:t xml:space="preserve">не обременного залогом </w:t>
      </w:r>
      <w:r>
        <w:rPr>
          <w:rFonts w:hint="default" w:ascii="Times New Roman" w:hAnsi="Times New Roman" w:eastAsia="Calibri" w:cs="Times New Roman"/>
          <w:sz w:val="24"/>
          <w:szCs w:val="24"/>
        </w:rPr>
        <w:t xml:space="preserve">имущества, принадлежащего </w:t>
      </w:r>
      <w:r>
        <w:rPr>
          <w:rFonts w:hint="default" w:ascii="Times New Roman" w:hAnsi="Times New Roman" w:cs="Times New Roman"/>
          <w:sz w:val="24"/>
          <w:szCs w:val="24"/>
          <w:lang w:val="ru-RU"/>
        </w:rPr>
        <w:t>Дамм Э.И.</w:t>
      </w:r>
      <w:r>
        <w:rPr>
          <w:rFonts w:hint="default" w:ascii="Times New Roman" w:hAnsi="Times New Roman" w:eastAsia="Calibri" w:cs="Times New Roman"/>
          <w:sz w:val="24"/>
          <w:szCs w:val="24"/>
        </w:rPr>
        <w:t xml:space="preserve">, включенного в конкурсную массу должника и не относящегося к имуществу, указанному в ст. 446 ГПК РФ. </w:t>
      </w:r>
    </w:p>
    <w:p w14:paraId="44DFA519">
      <w:pPr>
        <w:spacing w:after="0"/>
        <w:ind w:firstLine="567"/>
        <w:jc w:val="both"/>
        <w:rPr>
          <w:rFonts w:hint="default" w:ascii="Times New Roman" w:hAnsi="Times New Roman" w:eastAsia="Times New Roman" w:cs="Times New Roman"/>
          <w:color w:val="000000"/>
          <w:sz w:val="24"/>
          <w:szCs w:val="24"/>
        </w:rPr>
      </w:pPr>
      <w:r>
        <w:rPr>
          <w:rFonts w:hint="default" w:ascii="Times New Roman" w:hAnsi="Times New Roman" w:eastAsia="Calibri" w:cs="Times New Roman"/>
          <w:sz w:val="24"/>
          <w:szCs w:val="24"/>
        </w:rPr>
        <w:t>При оценке имущества применен</w:t>
      </w:r>
      <w:r>
        <w:rPr>
          <w:rFonts w:hint="default" w:ascii="Times New Roman" w:hAnsi="Times New Roman" w:eastAsia="Calibri" w:cs="Times New Roman"/>
          <w:sz w:val="24"/>
          <w:szCs w:val="24"/>
          <w:lang w:val="ru-RU"/>
        </w:rPr>
        <w:t>ы</w:t>
      </w:r>
      <w:r>
        <w:rPr>
          <w:rFonts w:hint="default" w:ascii="Times New Roman" w:hAnsi="Times New Roman" w:eastAsia="Calibri" w:cs="Times New Roman"/>
          <w:sz w:val="24"/>
          <w:szCs w:val="24"/>
        </w:rPr>
        <w:t xml:space="preserve"> сравнительный </w:t>
      </w:r>
      <w:r>
        <w:rPr>
          <w:rFonts w:hint="default" w:ascii="Times New Roman" w:hAnsi="Times New Roman" w:eastAsia="Calibri" w:cs="Times New Roman"/>
          <w:sz w:val="24"/>
          <w:szCs w:val="24"/>
          <w:lang w:val="ru-RU"/>
        </w:rPr>
        <w:t xml:space="preserve">и затратный </w:t>
      </w:r>
      <w:r>
        <w:rPr>
          <w:rFonts w:hint="default" w:ascii="Times New Roman" w:hAnsi="Times New Roman" w:eastAsia="Calibri" w:cs="Times New Roman"/>
          <w:sz w:val="24"/>
          <w:szCs w:val="24"/>
        </w:rPr>
        <w:t>подход</w:t>
      </w:r>
      <w:r>
        <w:rPr>
          <w:rFonts w:hint="default" w:ascii="Times New Roman" w:hAnsi="Times New Roman" w:eastAsia="Calibri" w:cs="Times New Roman"/>
          <w:sz w:val="24"/>
          <w:szCs w:val="24"/>
          <w:lang w:val="ru-RU"/>
        </w:rPr>
        <w:t>ы</w:t>
      </w:r>
      <w:r>
        <w:rPr>
          <w:rFonts w:hint="default" w:ascii="Times New Roman" w:hAnsi="Times New Roman" w:eastAsia="Calibri" w:cs="Times New Roman"/>
          <w:sz w:val="24"/>
          <w:szCs w:val="24"/>
        </w:rPr>
        <w:t>. Финансовым управляющим были проанализированы объявления о продаже аналогичного имущества на сайт</w:t>
      </w:r>
      <w:r>
        <w:rPr>
          <w:rFonts w:hint="default" w:ascii="Times New Roman" w:hAnsi="Times New Roman" w:eastAsia="Calibri" w:cs="Times New Roman"/>
          <w:sz w:val="24"/>
          <w:szCs w:val="24"/>
          <w:lang w:val="ru-RU"/>
        </w:rPr>
        <w:t xml:space="preserve">ах в сети интернет,  </w:t>
      </w:r>
      <w:r>
        <w:rPr>
          <w:rFonts w:hint="default" w:ascii="Times New Roman" w:hAnsi="Times New Roman" w:eastAsia="Calibri" w:cs="Times New Roman"/>
          <w:sz w:val="24"/>
          <w:szCs w:val="24"/>
        </w:rPr>
        <w:t xml:space="preserve"> исследован рынок с целью сбора информации о предложениях по продаже имущества, сопоставимого с оцениваемым; определены подходящие единицы сравнения; оцениваемое имущество сопоставлено с выбранными объектами сравнения.</w:t>
      </w:r>
      <w:r>
        <w:rPr>
          <w:rFonts w:hint="default" w:ascii="Times New Roman" w:hAnsi="Times New Roman" w:eastAsia="Calibri" w:cs="Times New Roman"/>
          <w:sz w:val="24"/>
          <w:szCs w:val="24"/>
          <w:lang w:val="ru-RU"/>
        </w:rPr>
        <w:t xml:space="preserve"> </w:t>
      </w:r>
    </w:p>
    <w:p w14:paraId="53EAA10E">
      <w:pPr>
        <w:spacing w:beforeLines="0" w:afterLines="0"/>
        <w:ind w:firstLine="600" w:firstLineChars="250"/>
        <w:jc w:val="both"/>
        <w:rPr>
          <w:rFonts w:hint="default" w:ascii="Times New Roman" w:hAnsi="Times New Roman" w:eastAsia="Times New Roman" w:cs="Times New Roman"/>
          <w:b w:val="0"/>
          <w:bCs w:val="0"/>
          <w:color w:val="000000"/>
          <w:sz w:val="24"/>
          <w:szCs w:val="24"/>
          <w:lang w:val="ru-RU"/>
        </w:rPr>
      </w:pPr>
      <w:r>
        <w:rPr>
          <w:rFonts w:hint="default" w:ascii="Times New Roman" w:hAnsi="Times New Roman" w:eastAsia="Calibri-Light" w:cs="Times New Roman"/>
          <w:b w:val="0"/>
          <w:bCs w:val="0"/>
          <w:sz w:val="24"/>
          <w:szCs w:val="24"/>
          <w:lang w:val="ru-RU"/>
        </w:rPr>
        <w:t xml:space="preserve">При оценке имущества - </w:t>
      </w:r>
      <w:r>
        <w:rPr>
          <w:rFonts w:hint="default" w:ascii="Times New Roman" w:hAnsi="Times New Roman" w:eastAsia="Calibri-Light" w:cs="Times New Roman"/>
          <w:b w:val="0"/>
          <w:bCs w:val="0"/>
          <w:sz w:val="24"/>
          <w:szCs w:val="24"/>
        </w:rPr>
        <w:t>Вакуумная</w:t>
      </w:r>
      <w:r>
        <w:rPr>
          <w:rFonts w:hint="default" w:ascii="Times New Roman" w:hAnsi="Times New Roman" w:eastAsia="Calibri-Light" w:cs="Times New Roman"/>
          <w:b w:val="0"/>
          <w:bCs w:val="0"/>
          <w:sz w:val="24"/>
          <w:szCs w:val="24"/>
          <w:lang w:val="ru-RU"/>
        </w:rPr>
        <w:t xml:space="preserve"> </w:t>
      </w:r>
      <w:r>
        <w:rPr>
          <w:rFonts w:hint="default" w:ascii="Times New Roman" w:hAnsi="Times New Roman" w:eastAsia="Calibri-Light" w:cs="Times New Roman"/>
          <w:b w:val="0"/>
          <w:bCs w:val="0"/>
          <w:sz w:val="24"/>
          <w:szCs w:val="24"/>
        </w:rPr>
        <w:t>камера для сушки пиломатериалов Теравуд-18 (Terawood-18)</w:t>
      </w:r>
      <w:r>
        <w:rPr>
          <w:rFonts w:hint="default" w:ascii="Times New Roman" w:hAnsi="Times New Roman" w:eastAsia="Calibri-Light" w:cs="Times New Roman"/>
          <w:b w:val="0"/>
          <w:bCs w:val="0"/>
          <w:sz w:val="24"/>
          <w:szCs w:val="24"/>
          <w:lang w:val="ru-RU"/>
        </w:rPr>
        <w:t xml:space="preserve"> Б/У использован </w:t>
      </w:r>
      <w:r>
        <w:rPr>
          <w:rFonts w:hint="default" w:ascii="Times New Roman" w:hAnsi="Times New Roman" w:eastAsia="Times New Roman" w:cs="Times New Roman"/>
          <w:b w:val="0"/>
          <w:bCs w:val="0"/>
          <w:color w:val="000000"/>
          <w:sz w:val="24"/>
          <w:szCs w:val="24"/>
        </w:rPr>
        <w:t xml:space="preserve"> Отчет № 17-06/25-2 </w:t>
      </w:r>
      <w:r>
        <w:rPr>
          <w:rFonts w:hint="default" w:ascii="Times New Roman" w:hAnsi="Times New Roman" w:eastAsia="Times New Roman" w:cs="Times New Roman"/>
          <w:b w:val="0"/>
          <w:bCs w:val="0"/>
          <w:color w:val="000000"/>
          <w:sz w:val="24"/>
          <w:szCs w:val="24"/>
          <w:lang w:val="ru-RU"/>
        </w:rPr>
        <w:t xml:space="preserve"> </w:t>
      </w:r>
      <w:r>
        <w:rPr>
          <w:rFonts w:hint="default" w:ascii="Times New Roman" w:hAnsi="Times New Roman" w:eastAsia="Times New Roman" w:cs="Times New Roman"/>
          <w:b w:val="0"/>
          <w:bCs w:val="0"/>
          <w:color w:val="000000"/>
          <w:sz w:val="24"/>
          <w:szCs w:val="24"/>
        </w:rPr>
        <w:t xml:space="preserve">об оценке объекта оценки </w:t>
      </w:r>
      <w:r>
        <w:rPr>
          <w:rFonts w:hint="default" w:ascii="Times New Roman" w:hAnsi="Times New Roman" w:eastAsia="Times New Roman" w:cs="Times New Roman"/>
          <w:b w:val="0"/>
          <w:bCs w:val="0"/>
          <w:color w:val="000000"/>
          <w:sz w:val="24"/>
          <w:szCs w:val="24"/>
          <w:lang w:val="ru-RU"/>
        </w:rPr>
        <w:t>от 20.06.2025 г. (заказчик Дамм Э.И.) Отчет выполнен оценщиком ООО «Альянс» ИНН 5404052243.</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7"/>
      </w:tblGrid>
      <w:tr w14:paraId="6A58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trPr>
        <w:tc>
          <w:tcPr>
            <w:tcW w:w="0" w:type="auto"/>
            <w:tcBorders>
              <w:tl2br w:val="nil"/>
              <w:tr2bl w:val="nil"/>
            </w:tcBorders>
            <w:noWrap w:val="0"/>
            <w:vAlign w:val="top"/>
          </w:tcPr>
          <w:p w14:paraId="1FA843B3">
            <w:pPr>
              <w:spacing w:beforeLines="0" w:afterLines="0"/>
              <w:jc w:val="left"/>
              <w:rPr>
                <w:rFonts w:hint="default" w:ascii="Times New Roman" w:hAnsi="Times New Roman" w:eastAsia="Times New Roman" w:cs="Times New Roman"/>
                <w:color w:val="000000"/>
                <w:sz w:val="28"/>
                <w:szCs w:val="24"/>
              </w:rPr>
            </w:pPr>
          </w:p>
        </w:tc>
      </w:tr>
    </w:tbl>
    <w:p w14:paraId="523AC13A">
      <w:pPr>
        <w:spacing w:beforeLines="0" w:afterLines="0"/>
        <w:jc w:val="left"/>
        <w:rPr>
          <w:rFonts w:hint="default" w:ascii="Times New Roman" w:hAnsi="Times New Roman" w:eastAsia="Calibri" w:cs="Times New Roman"/>
          <w:sz w:val="22"/>
          <w:szCs w:val="22"/>
          <w:lang w:val="ru-RU"/>
        </w:rPr>
      </w:pPr>
    </w:p>
    <w:p w14:paraId="196D3BB1">
      <w:pPr>
        <w:spacing w:beforeLines="0" w:afterLines="0"/>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 xml:space="preserve">На сайтах в сети интернет, включая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"https://www.avito.ru" </w:instrText>
      </w:r>
      <w:r>
        <w:rPr>
          <w:rFonts w:hint="default" w:ascii="Times New Roman" w:hAnsi="Times New Roman" w:cs="Times New Roman"/>
          <w:sz w:val="24"/>
          <w:szCs w:val="24"/>
        </w:rPr>
        <w:fldChar w:fldCharType="separate"/>
      </w:r>
      <w:r>
        <w:rPr>
          <w:rStyle w:val="4"/>
          <w:rFonts w:hint="default" w:ascii="Times New Roman" w:hAnsi="Times New Roman" w:eastAsia="Calibri" w:cs="Times New Roman"/>
          <w:color w:val="auto"/>
          <w:sz w:val="24"/>
          <w:szCs w:val="24"/>
          <w:u w:val="none"/>
        </w:rPr>
        <w:t>https://www.avito.ru</w:t>
      </w:r>
      <w:r>
        <w:rPr>
          <w:rStyle w:val="4"/>
          <w:rFonts w:hint="default" w:ascii="Times New Roman" w:hAnsi="Times New Roman" w:eastAsia="Calibri" w:cs="Times New Roman"/>
          <w:color w:val="auto"/>
          <w:sz w:val="24"/>
          <w:szCs w:val="24"/>
          <w:u w:val="none"/>
        </w:rPr>
        <w:fldChar w:fldCharType="end"/>
      </w:r>
      <w:r>
        <w:rPr>
          <w:rFonts w:hint="default" w:ascii="Times New Roman" w:hAnsi="Times New Roman" w:eastAsia="Calibri" w:cs="Times New Roman"/>
          <w:sz w:val="24"/>
          <w:szCs w:val="24"/>
        </w:rPr>
        <w:t>.</w:t>
      </w:r>
      <w:r>
        <w:rPr>
          <w:rFonts w:hint="default" w:ascii="Times New Roman" w:hAnsi="Times New Roman" w:eastAsia="Calibri" w:cs="Times New Roman"/>
          <w:sz w:val="24"/>
          <w:szCs w:val="24"/>
          <w:lang w:val="ru-RU"/>
        </w:rPr>
        <w:t xml:space="preserve"> не обнаружены релевантные аналоги для следующего имущества:   </w:t>
      </w:r>
      <w:r>
        <w:rPr>
          <w:rFonts w:hint="default" w:ascii="Times New Roman" w:hAnsi="Times New Roman" w:eastAsia="Tahoma" w:cs="Times New Roman"/>
          <w:sz w:val="24"/>
          <w:szCs w:val="24"/>
        </w:rPr>
        <w:t>Пихтоваренная установка в комплекте (Чан из нерж.стали 7 куб.- 1</w:t>
      </w:r>
      <w:r>
        <w:rPr>
          <w:rFonts w:hint="default" w:ascii="Times New Roman" w:hAnsi="Times New Roman" w:eastAsia="Tahoma" w:cs="Times New Roman"/>
          <w:sz w:val="24"/>
          <w:szCs w:val="24"/>
          <w:lang w:val="ru-RU"/>
        </w:rPr>
        <w:t xml:space="preserve"> </w:t>
      </w:r>
      <w:r>
        <w:rPr>
          <w:rFonts w:hint="default" w:ascii="Times New Roman" w:hAnsi="Times New Roman" w:eastAsia="Tahoma" w:cs="Times New Roman"/>
          <w:sz w:val="24"/>
          <w:szCs w:val="24"/>
        </w:rPr>
        <w:t>шт, теплообменник- 1шт, котёл паровой КПР-300 - 1 шт, флорентина -</w:t>
      </w:r>
      <w:r>
        <w:rPr>
          <w:rFonts w:hint="default" w:ascii="Times New Roman" w:hAnsi="Times New Roman" w:eastAsia="Tahoma" w:cs="Times New Roman"/>
          <w:sz w:val="24"/>
          <w:szCs w:val="24"/>
          <w:lang w:val="ru-RU"/>
        </w:rPr>
        <w:t xml:space="preserve"> </w:t>
      </w:r>
      <w:r>
        <w:rPr>
          <w:rFonts w:hint="default" w:ascii="Times New Roman" w:hAnsi="Times New Roman" w:eastAsia="Tahoma" w:cs="Times New Roman"/>
          <w:sz w:val="24"/>
          <w:szCs w:val="24"/>
        </w:rPr>
        <w:t>1 шт)</w:t>
      </w:r>
      <w:r>
        <w:rPr>
          <w:rFonts w:hint="default" w:ascii="Times New Roman" w:hAnsi="Times New Roman" w:eastAsia="Tahoma" w:cs="Times New Roman"/>
          <w:sz w:val="24"/>
          <w:szCs w:val="24"/>
          <w:lang w:val="ru-RU"/>
        </w:rPr>
        <w:t xml:space="preserve">, ангар, двери. </w:t>
      </w:r>
      <w:r>
        <w:rPr>
          <w:rFonts w:hint="default" w:ascii="Times New Roman" w:hAnsi="Times New Roman" w:eastAsia="Tahoma" w:cs="Times New Roman"/>
          <w:sz w:val="14"/>
          <w:szCs w:val="24"/>
          <w:lang w:val="ru-RU"/>
        </w:rPr>
        <w:t xml:space="preserve"> </w:t>
      </w:r>
      <w:r>
        <w:rPr>
          <w:rFonts w:hint="default" w:ascii="Times New Roman" w:hAnsi="Times New Roman" w:eastAsia="Tahoma" w:cs="Times New Roman"/>
          <w:sz w:val="24"/>
          <w:szCs w:val="24"/>
          <w:lang w:val="ru-RU"/>
        </w:rPr>
        <w:t xml:space="preserve">Цена этого имущества определена  с использованием   затратного подхода. </w:t>
      </w:r>
    </w:p>
    <w:p w14:paraId="3942E429">
      <w:pPr>
        <w:ind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Следует отметить, что настоящий̆ отчет содержит мнение арбитражного управляющего относительно стоимости имущества. При этом мнение арбитражного управляющего само по себе не является гарантией̆ того, что вышеуказанный̆ объект будет реализован по определённой̆ в результате оценки стоимости. </w:t>
      </w:r>
    </w:p>
    <w:tbl>
      <w:tblPr>
        <w:tblStyle w:val="3"/>
        <w:tblpPr w:leftFromText="180" w:rightFromText="180" w:vertAnchor="page" w:horzAnchor="margin" w:tblpX="-557" w:tblpY="2236"/>
        <w:tblW w:w="9467" w:type="dxa"/>
        <w:tblInd w:w="0" w:type="dxa"/>
        <w:shd w:val="clear" w:color="auto" w:fill="FFFFFF"/>
        <w:tblLayout w:type="fixed"/>
        <w:tblCellMar>
          <w:top w:w="0" w:type="dxa"/>
          <w:left w:w="0" w:type="dxa"/>
          <w:bottom w:w="0" w:type="dxa"/>
          <w:right w:w="0" w:type="dxa"/>
        </w:tblCellMar>
      </w:tblPr>
      <w:tblGrid>
        <w:gridCol w:w="556"/>
        <w:gridCol w:w="4121"/>
        <w:gridCol w:w="1559"/>
        <w:gridCol w:w="1606"/>
        <w:gridCol w:w="1625"/>
      </w:tblGrid>
      <w:tr w14:paraId="45655252">
        <w:tblPrEx>
          <w:tblCellMar>
            <w:top w:w="0" w:type="dxa"/>
            <w:left w:w="0" w:type="dxa"/>
            <w:bottom w:w="0" w:type="dxa"/>
            <w:right w:w="0" w:type="dxa"/>
          </w:tblCellMar>
        </w:tblPrEx>
        <w:trPr>
          <w:trHeight w:val="480" w:hRule="atLeast"/>
        </w:trPr>
        <w:tc>
          <w:tcPr>
            <w:tcW w:w="556" w:type="dxa"/>
            <w:vMerge w:val="restart"/>
            <w:tcBorders>
              <w:top w:val="single" w:color="auto" w:sz="4" w:space="0"/>
              <w:left w:val="single" w:color="auto" w:sz="4" w:space="0"/>
              <w:bottom w:val="single" w:color="auto" w:sz="4" w:space="0"/>
              <w:right w:val="single" w:color="auto" w:sz="4" w:space="0"/>
            </w:tcBorders>
            <w:shd w:val="clear" w:color="auto" w:fill="FFFFFF"/>
          </w:tcPr>
          <w:p w14:paraId="35C2C8CE">
            <w:pPr>
              <w:spacing w:after="0" w:line="240" w:lineRule="auto"/>
              <w:rPr>
                <w:rFonts w:hint="default" w:ascii="Times New Roman" w:hAnsi="Times New Roman" w:eastAsia="Times New Roman" w:cs="Times New Roman"/>
                <w:color w:val="auto"/>
                <w:lang w:eastAsia="ru-RU"/>
              </w:rPr>
            </w:pPr>
          </w:p>
        </w:tc>
        <w:tc>
          <w:tcPr>
            <w:tcW w:w="4121" w:type="dxa"/>
            <w:tcBorders>
              <w:top w:val="single" w:color="auto" w:sz="4" w:space="0"/>
              <w:left w:val="single" w:color="auto" w:sz="4" w:space="0"/>
              <w:bottom w:val="single" w:color="auto" w:sz="4" w:space="0"/>
              <w:right w:val="single" w:color="auto" w:sz="4" w:space="0"/>
            </w:tcBorders>
            <w:shd w:val="clear" w:color="auto" w:fill="FFFFFF"/>
            <w:vAlign w:val="center"/>
          </w:tcPr>
          <w:p w14:paraId="684CA3BF">
            <w:pPr>
              <w:spacing w:after="0" w:line="240" w:lineRule="auto"/>
              <w:rPr>
                <w:rFonts w:hint="default" w:ascii="Times New Roman" w:hAnsi="Times New Roman" w:eastAsia="Times New Roman" w:cs="Times New Roman"/>
                <w:color w:val="auto"/>
                <w:lang w:eastAsia="ru-RU"/>
              </w:rPr>
            </w:pPr>
            <w:r>
              <w:rPr>
                <w:rFonts w:hint="default" w:ascii="Times New Roman" w:hAnsi="Times New Roman" w:eastAsia="Times New Roman" w:cs="Times New Roman"/>
                <w:color w:val="auto"/>
                <w:lang w:eastAsia="ru-RU"/>
              </w:rPr>
              <w:t>Имущество</w:t>
            </w:r>
          </w:p>
        </w:tc>
        <w:tc>
          <w:tcPr>
            <w:tcW w:w="155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tcPr>
          <w:p w14:paraId="638B5822">
            <w:pPr>
              <w:spacing w:before="100" w:beforeAutospacing="1" w:after="0" w:line="240" w:lineRule="auto"/>
              <w:jc w:val="center"/>
              <w:rPr>
                <w:rFonts w:hint="default" w:ascii="Times New Roman" w:hAnsi="Times New Roman" w:eastAsia="Times New Roman" w:cs="Times New Roman"/>
                <w:color w:val="auto"/>
                <w:sz w:val="20"/>
                <w:szCs w:val="20"/>
                <w:lang w:val="en-US" w:eastAsia="ru-RU"/>
              </w:rPr>
            </w:pPr>
            <w:r>
              <w:rPr>
                <w:rFonts w:hint="default" w:ascii="Times New Roman" w:hAnsi="Times New Roman" w:eastAsia="Times New Roman" w:cs="Times New Roman"/>
                <w:color w:val="auto"/>
                <w:sz w:val="20"/>
                <w:szCs w:val="20"/>
                <w:lang w:eastAsia="ru-RU"/>
              </w:rPr>
              <w:t>рыночная</w:t>
            </w:r>
            <w:r>
              <w:rPr>
                <w:rFonts w:hint="default" w:ascii="Times New Roman" w:hAnsi="Times New Roman" w:eastAsia="Times New Roman" w:cs="Times New Roman"/>
                <w:color w:val="auto"/>
                <w:sz w:val="20"/>
                <w:szCs w:val="20"/>
                <w:lang w:eastAsia="ru-RU"/>
              </w:rPr>
              <w:br w:type="textWrapping"/>
            </w:r>
            <w:r>
              <w:rPr>
                <w:rFonts w:hint="default" w:ascii="Times New Roman" w:hAnsi="Times New Roman" w:eastAsia="Times New Roman" w:cs="Times New Roman"/>
                <w:color w:val="auto"/>
                <w:sz w:val="20"/>
                <w:szCs w:val="20"/>
                <w:lang w:eastAsia="ru-RU"/>
              </w:rPr>
              <w:t>стоимость</w:t>
            </w:r>
            <w:r>
              <w:rPr>
                <w:rFonts w:hint="default" w:ascii="Times New Roman" w:hAnsi="Times New Roman" w:eastAsia="Times New Roman" w:cs="Times New Roman"/>
                <w:color w:val="auto"/>
                <w:sz w:val="20"/>
                <w:szCs w:val="20"/>
                <w:lang w:eastAsia="ru-RU"/>
              </w:rPr>
              <w:br w:type="textWrapping"/>
            </w:r>
            <w:r>
              <w:rPr>
                <w:rFonts w:hint="default" w:ascii="Times New Roman" w:hAnsi="Times New Roman" w:eastAsia="Times New Roman" w:cs="Times New Roman"/>
                <w:color w:val="auto"/>
                <w:sz w:val="20"/>
                <w:szCs w:val="20"/>
                <w:lang w:eastAsia="ru-RU"/>
              </w:rPr>
              <w:t>(тыс. руб.)</w:t>
            </w:r>
            <w:r>
              <w:rPr>
                <w:rFonts w:hint="default" w:ascii="Times New Roman" w:hAnsi="Times New Roman" w:eastAsia="Times New Roman" w:cs="Times New Roman"/>
                <w:color w:val="auto"/>
                <w:sz w:val="20"/>
                <w:szCs w:val="20"/>
                <w:lang w:val="en-US" w:eastAsia="ru-RU"/>
              </w:rPr>
              <w:t xml:space="preserve"> 1 шт.</w:t>
            </w:r>
          </w:p>
        </w:tc>
        <w:tc>
          <w:tcPr>
            <w:tcW w:w="1606"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tcPr>
          <w:p w14:paraId="28392159">
            <w:pPr>
              <w:spacing w:before="100" w:beforeAutospacing="1" w:after="0" w:line="240" w:lineRule="auto"/>
              <w:jc w:val="center"/>
              <w:rPr>
                <w:rFonts w:hint="default" w:ascii="Times New Roman" w:hAnsi="Times New Roman" w:eastAsia="Times New Roman" w:cs="Times New Roman"/>
                <w:color w:val="auto"/>
                <w:sz w:val="20"/>
                <w:szCs w:val="20"/>
                <w:lang w:eastAsia="ru-RU"/>
              </w:rPr>
            </w:pPr>
            <w:r>
              <w:rPr>
                <w:rFonts w:hint="default" w:ascii="Times New Roman" w:hAnsi="Times New Roman" w:eastAsia="Times New Roman" w:cs="Times New Roman"/>
                <w:color w:val="auto"/>
                <w:sz w:val="20"/>
                <w:szCs w:val="20"/>
                <w:lang w:eastAsia="ru-RU"/>
              </w:rPr>
              <w:t>количество</w:t>
            </w:r>
          </w:p>
          <w:p w14:paraId="74D711F9">
            <w:pPr>
              <w:spacing w:before="100" w:beforeAutospacing="1" w:after="0" w:line="240" w:lineRule="auto"/>
              <w:jc w:val="center"/>
              <w:rPr>
                <w:rFonts w:hint="default" w:ascii="Times New Roman" w:hAnsi="Times New Roman" w:eastAsia="Times New Roman" w:cs="Times New Roman"/>
                <w:color w:val="auto"/>
                <w:sz w:val="20"/>
                <w:szCs w:val="20"/>
                <w:lang w:eastAsia="ru-RU"/>
              </w:rPr>
            </w:pPr>
            <w:r>
              <w:rPr>
                <w:rFonts w:hint="default" w:ascii="Times New Roman" w:hAnsi="Times New Roman" w:eastAsia="Times New Roman" w:cs="Times New Roman"/>
                <w:color w:val="auto"/>
                <w:sz w:val="20"/>
                <w:szCs w:val="20"/>
                <w:lang w:eastAsia="ru-RU"/>
              </w:rPr>
              <w:t>(шт.)</w:t>
            </w:r>
          </w:p>
        </w:tc>
        <w:tc>
          <w:tcPr>
            <w:tcW w:w="162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tcPr>
          <w:p w14:paraId="23C15F4E">
            <w:pPr>
              <w:spacing w:beforeLines="0" w:afterLines="0"/>
              <w:jc w:val="left"/>
              <w:rPr>
                <w:rFonts w:hint="default" w:ascii="Times New Roman" w:hAnsi="Times New Roman" w:eastAsia="Tahoma" w:cs="Times New Roman"/>
                <w:sz w:val="14"/>
                <w:szCs w:val="24"/>
              </w:rPr>
            </w:pPr>
            <w:r>
              <w:rPr>
                <w:rFonts w:hint="default" w:ascii="Times New Roman" w:hAnsi="Times New Roman" w:eastAsia="Tahoma" w:cs="Times New Roman"/>
                <w:sz w:val="14"/>
                <w:szCs w:val="24"/>
              </w:rPr>
              <w:t>Сумма</w:t>
            </w:r>
          </w:p>
          <w:p w14:paraId="1A5AA68A">
            <w:pPr>
              <w:spacing w:before="100" w:beforeAutospacing="1" w:after="0" w:line="240" w:lineRule="auto"/>
              <w:jc w:val="center"/>
              <w:rPr>
                <w:rFonts w:hint="default" w:ascii="Times New Roman" w:hAnsi="Times New Roman" w:eastAsia="Times New Roman" w:cs="Times New Roman"/>
                <w:color w:val="auto"/>
                <w:sz w:val="20"/>
                <w:szCs w:val="20"/>
                <w:lang w:val="en-US" w:eastAsia="ru-RU"/>
              </w:rPr>
            </w:pPr>
            <w:r>
              <w:rPr>
                <w:rFonts w:hint="default" w:ascii="Times New Roman" w:hAnsi="Times New Roman" w:eastAsia="Tahoma" w:cs="Times New Roman"/>
                <w:sz w:val="14"/>
                <w:szCs w:val="24"/>
              </w:rPr>
              <w:t xml:space="preserve">руб. </w:t>
            </w:r>
          </w:p>
        </w:tc>
      </w:tr>
      <w:tr w14:paraId="3D1B2A32">
        <w:tblPrEx>
          <w:shd w:val="clear" w:color="auto" w:fill="FFFFFF"/>
          <w:tblCellMar>
            <w:top w:w="0" w:type="dxa"/>
            <w:left w:w="0" w:type="dxa"/>
            <w:bottom w:w="0" w:type="dxa"/>
            <w:right w:w="0" w:type="dxa"/>
          </w:tblCellMar>
        </w:tblPrEx>
        <w:trPr>
          <w:trHeight w:val="259" w:hRule="atLeast"/>
        </w:trPr>
        <w:tc>
          <w:tcPr>
            <w:tcW w:w="556" w:type="dxa"/>
            <w:vMerge w:val="continue"/>
            <w:tcBorders>
              <w:top w:val="single" w:color="auto" w:sz="4" w:space="0"/>
              <w:left w:val="single" w:color="auto" w:sz="4" w:space="0"/>
              <w:bottom w:val="single" w:color="auto" w:sz="8" w:space="0"/>
              <w:right w:val="single" w:color="auto" w:sz="8" w:space="0"/>
            </w:tcBorders>
            <w:shd w:val="clear" w:color="auto" w:fill="FFFFFF"/>
          </w:tcPr>
          <w:p w14:paraId="64AF3E83">
            <w:pPr>
              <w:spacing w:before="100" w:beforeAutospacing="1" w:after="0" w:line="240" w:lineRule="auto"/>
              <w:jc w:val="center"/>
              <w:rPr>
                <w:rFonts w:hint="default" w:ascii="Times New Roman" w:hAnsi="Times New Roman" w:eastAsia="Times New Roman" w:cs="Times New Roman"/>
                <w:lang w:eastAsia="ru-RU"/>
              </w:rPr>
            </w:pPr>
          </w:p>
        </w:tc>
        <w:tc>
          <w:tcPr>
            <w:tcW w:w="4121" w:type="dxa"/>
            <w:tcBorders>
              <w:top w:val="single" w:color="auto" w:sz="4" w:space="0"/>
              <w:left w:val="single" w:color="auto" w:sz="8" w:space="0"/>
              <w:bottom w:val="single" w:color="auto" w:sz="8" w:space="0"/>
              <w:right w:val="single" w:color="auto" w:sz="8" w:space="0"/>
            </w:tcBorders>
            <w:shd w:val="clear" w:color="auto" w:fill="FFFFFF"/>
            <w:tcMar>
              <w:top w:w="0" w:type="dxa"/>
              <w:left w:w="70" w:type="dxa"/>
              <w:bottom w:w="0" w:type="dxa"/>
              <w:right w:w="70" w:type="dxa"/>
            </w:tcMar>
          </w:tcPr>
          <w:p w14:paraId="497456CC">
            <w:pPr>
              <w:spacing w:before="100" w:beforeAutospacing="1" w:after="0" w:line="240" w:lineRule="auto"/>
              <w:jc w:val="center"/>
              <w:rPr>
                <w:rFonts w:hint="default" w:ascii="Times New Roman" w:hAnsi="Times New Roman" w:eastAsia="Times New Roman" w:cs="Times New Roman"/>
                <w:lang w:eastAsia="ru-RU"/>
              </w:rPr>
            </w:pPr>
            <w:r>
              <w:rPr>
                <w:rFonts w:hint="default" w:ascii="Times New Roman" w:hAnsi="Times New Roman" w:eastAsia="Times New Roman" w:cs="Times New Roman"/>
                <w:lang w:eastAsia="ru-RU"/>
              </w:rPr>
              <w:t>1</w:t>
            </w:r>
          </w:p>
        </w:tc>
        <w:tc>
          <w:tcPr>
            <w:tcW w:w="1559" w:type="dxa"/>
            <w:tcBorders>
              <w:top w:val="single" w:color="auto" w:sz="4" w:space="0"/>
              <w:left w:val="nil"/>
              <w:bottom w:val="single" w:color="auto" w:sz="8" w:space="0"/>
              <w:right w:val="single" w:color="auto" w:sz="8" w:space="0"/>
            </w:tcBorders>
            <w:shd w:val="clear" w:color="auto" w:fill="FFFFFF"/>
            <w:tcMar>
              <w:top w:w="0" w:type="dxa"/>
              <w:left w:w="70" w:type="dxa"/>
              <w:bottom w:w="0" w:type="dxa"/>
              <w:right w:w="70" w:type="dxa"/>
            </w:tcMar>
          </w:tcPr>
          <w:p w14:paraId="74B6C6F7">
            <w:pPr>
              <w:spacing w:before="100" w:beforeAutospacing="1" w:after="0" w:line="240" w:lineRule="auto"/>
              <w:jc w:val="center"/>
              <w:rPr>
                <w:rFonts w:hint="default" w:ascii="Times New Roman" w:hAnsi="Times New Roman" w:eastAsia="Times New Roman" w:cs="Times New Roman"/>
                <w:lang w:eastAsia="ru-RU"/>
              </w:rPr>
            </w:pPr>
            <w:r>
              <w:rPr>
                <w:rFonts w:hint="default" w:ascii="Times New Roman" w:hAnsi="Times New Roman" w:eastAsia="Times New Roman" w:cs="Times New Roman"/>
                <w:lang w:eastAsia="ru-RU"/>
              </w:rPr>
              <w:t>2</w:t>
            </w:r>
          </w:p>
        </w:tc>
        <w:tc>
          <w:tcPr>
            <w:tcW w:w="1606" w:type="dxa"/>
            <w:tcBorders>
              <w:top w:val="single" w:color="auto" w:sz="4" w:space="0"/>
              <w:left w:val="nil"/>
              <w:bottom w:val="single" w:color="auto" w:sz="8" w:space="0"/>
              <w:right w:val="single" w:color="auto" w:sz="8" w:space="0"/>
            </w:tcBorders>
            <w:shd w:val="clear" w:color="auto" w:fill="FFFFFF"/>
            <w:tcMar>
              <w:top w:w="0" w:type="dxa"/>
              <w:left w:w="70" w:type="dxa"/>
              <w:bottom w:w="0" w:type="dxa"/>
              <w:right w:w="70" w:type="dxa"/>
            </w:tcMar>
          </w:tcPr>
          <w:p w14:paraId="4FE3F64C">
            <w:pPr>
              <w:spacing w:before="100" w:beforeAutospacing="1" w:after="0" w:line="240" w:lineRule="auto"/>
              <w:jc w:val="center"/>
              <w:rPr>
                <w:rFonts w:hint="default" w:ascii="Times New Roman" w:hAnsi="Times New Roman" w:eastAsia="Times New Roman" w:cs="Times New Roman"/>
                <w:lang w:eastAsia="ru-RU"/>
              </w:rPr>
            </w:pPr>
            <w:r>
              <w:rPr>
                <w:rFonts w:hint="default" w:ascii="Times New Roman" w:hAnsi="Times New Roman" w:eastAsia="Times New Roman" w:cs="Times New Roman"/>
                <w:lang w:eastAsia="ru-RU"/>
              </w:rPr>
              <w:t>3</w:t>
            </w:r>
          </w:p>
        </w:tc>
        <w:tc>
          <w:tcPr>
            <w:tcW w:w="1625" w:type="dxa"/>
            <w:tcBorders>
              <w:top w:val="single" w:color="auto" w:sz="4" w:space="0"/>
              <w:left w:val="nil"/>
              <w:bottom w:val="single" w:color="auto" w:sz="8" w:space="0"/>
              <w:right w:val="single" w:color="auto" w:sz="8" w:space="0"/>
            </w:tcBorders>
            <w:shd w:val="clear" w:color="auto" w:fill="FFFFFF"/>
            <w:tcMar>
              <w:top w:w="0" w:type="dxa"/>
              <w:left w:w="70" w:type="dxa"/>
              <w:bottom w:w="0" w:type="dxa"/>
              <w:right w:w="70" w:type="dxa"/>
            </w:tcMar>
          </w:tcPr>
          <w:p w14:paraId="1DBB0CFF">
            <w:pPr>
              <w:spacing w:before="100" w:beforeAutospacing="1" w:after="0" w:line="240" w:lineRule="auto"/>
              <w:jc w:val="center"/>
              <w:rPr>
                <w:rFonts w:hint="default" w:ascii="Times New Roman" w:hAnsi="Times New Roman" w:eastAsia="Times New Roman" w:cs="Times New Roman"/>
                <w:lang w:eastAsia="ru-RU"/>
              </w:rPr>
            </w:pPr>
            <w:r>
              <w:rPr>
                <w:rFonts w:hint="default" w:ascii="Times New Roman" w:hAnsi="Times New Roman" w:eastAsia="Times New Roman" w:cs="Times New Roman"/>
                <w:lang w:eastAsia="ru-RU"/>
              </w:rPr>
              <w:t>4</w:t>
            </w:r>
          </w:p>
        </w:tc>
      </w:tr>
      <w:tr w14:paraId="63AD8824">
        <w:tblPrEx>
          <w:shd w:val="clear" w:color="auto" w:fill="FFFFFF"/>
          <w:tblCellMar>
            <w:top w:w="0" w:type="dxa"/>
            <w:left w:w="0" w:type="dxa"/>
            <w:bottom w:w="0" w:type="dxa"/>
            <w:right w:w="0" w:type="dxa"/>
          </w:tblCellMar>
        </w:tblPrEx>
        <w:trPr>
          <w:trHeight w:val="849" w:hRule="atLeast"/>
        </w:trPr>
        <w:tc>
          <w:tcPr>
            <w:tcW w:w="556" w:type="dxa"/>
            <w:tcBorders>
              <w:top w:val="nil"/>
              <w:left w:val="single" w:color="auto" w:sz="8" w:space="0"/>
              <w:bottom w:val="single" w:color="auto" w:sz="4" w:space="0"/>
              <w:right w:val="single" w:color="auto" w:sz="8" w:space="0"/>
            </w:tcBorders>
            <w:shd w:val="clear" w:color="auto" w:fill="FFFFFF"/>
          </w:tcPr>
          <w:p w14:paraId="6CB40EE1">
            <w:pPr>
              <w:autoSpaceDE w:val="0"/>
              <w:autoSpaceDN w:val="0"/>
              <w:adjustRightInd w:val="0"/>
              <w:spacing w:after="0" w:line="240" w:lineRule="auto"/>
              <w:jc w:val="left"/>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w:t>
            </w:r>
          </w:p>
        </w:tc>
        <w:tc>
          <w:tcPr>
            <w:tcW w:w="4121" w:type="dxa"/>
            <w:tcBorders>
              <w:top w:val="nil"/>
              <w:left w:val="single" w:color="auto" w:sz="8" w:space="0"/>
              <w:bottom w:val="single" w:color="auto" w:sz="4" w:space="0"/>
              <w:right w:val="single" w:color="auto" w:sz="8" w:space="0"/>
            </w:tcBorders>
            <w:shd w:val="clear" w:color="auto" w:fill="FFFFFF"/>
            <w:tcMar>
              <w:top w:w="0" w:type="dxa"/>
              <w:left w:w="70" w:type="dxa"/>
              <w:bottom w:w="0" w:type="dxa"/>
              <w:right w:w="70" w:type="dxa"/>
            </w:tcMar>
          </w:tcPr>
          <w:tbl>
            <w:tblPr>
              <w:tblStyle w:val="3"/>
              <w:tblW w:w="4095" w:type="dxa"/>
              <w:tblCellSpacing w:w="15"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095"/>
            </w:tblGrid>
            <w:tr w14:paraId="447A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35" w:type="dxa"/>
                  <w:tcBorders>
                    <w:bottom w:val="single" w:color="EEEEEE" w:sz="4" w:space="0"/>
                  </w:tcBorders>
                  <w:shd w:val="clear" w:color="auto" w:fill="FFFFFF"/>
                  <w:vAlign w:val="center"/>
                </w:tcPr>
                <w:p w14:paraId="19765132">
                  <w:pPr>
                    <w:spacing w:beforeLines="0" w:afterLines="0"/>
                    <w:jc w:val="left"/>
                    <w:rPr>
                      <w:rFonts w:hint="default" w:ascii="Times New Roman" w:hAnsi="Times New Roman" w:eastAsia="Arial" w:cs="Times New Roman"/>
                      <w:caps w:val="0"/>
                      <w:color w:val="000000"/>
                      <w:spacing w:val="0"/>
                      <w:sz w:val="22"/>
                      <w:szCs w:val="22"/>
                      <w:lang w:val="ru-RU"/>
                    </w:rPr>
                  </w:pPr>
                  <w:r>
                    <w:rPr>
                      <w:rFonts w:hint="default" w:ascii="Times New Roman" w:hAnsi="Times New Roman" w:eastAsia="Calibri-Light" w:cs="Times New Roman"/>
                      <w:sz w:val="22"/>
                      <w:szCs w:val="22"/>
                    </w:rPr>
                    <w:t>Вакуумная</w:t>
                  </w:r>
                  <w:r>
                    <w:rPr>
                      <w:rFonts w:hint="default" w:ascii="Times New Roman" w:hAnsi="Times New Roman" w:eastAsia="Calibri-Light" w:cs="Times New Roman"/>
                      <w:sz w:val="22"/>
                      <w:szCs w:val="22"/>
                      <w:lang w:val="ru-RU"/>
                    </w:rPr>
                    <w:t xml:space="preserve"> </w:t>
                  </w:r>
                  <w:r>
                    <w:rPr>
                      <w:rFonts w:hint="default" w:ascii="Times New Roman" w:hAnsi="Times New Roman" w:eastAsia="Calibri-Light" w:cs="Times New Roman"/>
                      <w:sz w:val="22"/>
                      <w:szCs w:val="22"/>
                    </w:rPr>
                    <w:t>камера для сушки пиломатериалов Теравуд-18 (Terawood-18)</w:t>
                  </w:r>
                  <w:r>
                    <w:rPr>
                      <w:rFonts w:hint="default" w:ascii="Times New Roman" w:hAnsi="Times New Roman" w:eastAsia="Calibri-Light" w:cs="Times New Roman"/>
                      <w:sz w:val="22"/>
                      <w:szCs w:val="22"/>
                      <w:lang w:val="ru-RU"/>
                    </w:rPr>
                    <w:t xml:space="preserve"> Б/У</w:t>
                  </w:r>
                </w:p>
              </w:tc>
            </w:tr>
          </w:tbl>
          <w:p w14:paraId="43394F8E">
            <w:pPr>
              <w:autoSpaceDE w:val="0"/>
              <w:autoSpaceDN w:val="0"/>
              <w:adjustRightInd w:val="0"/>
              <w:spacing w:after="0" w:line="240" w:lineRule="auto"/>
              <w:rPr>
                <w:rFonts w:hint="default" w:ascii="Times New Roman" w:hAnsi="Times New Roman" w:eastAsia="Times New Roman" w:cs="Times New Roman"/>
                <w:sz w:val="22"/>
                <w:szCs w:val="22"/>
                <w:lang w:eastAsia="ru-RU"/>
              </w:rPr>
            </w:pPr>
          </w:p>
        </w:tc>
        <w:tc>
          <w:tcPr>
            <w:tcW w:w="1559" w:type="dxa"/>
            <w:tcBorders>
              <w:top w:val="nil"/>
              <w:left w:val="nil"/>
              <w:bottom w:val="single" w:color="auto" w:sz="4" w:space="0"/>
              <w:right w:val="single" w:color="auto" w:sz="8" w:space="0"/>
            </w:tcBorders>
            <w:shd w:val="clear" w:color="auto" w:fill="FFFFFF"/>
            <w:tcMar>
              <w:top w:w="0" w:type="dxa"/>
              <w:left w:w="70" w:type="dxa"/>
              <w:bottom w:w="0" w:type="dxa"/>
              <w:right w:w="70" w:type="dxa"/>
            </w:tcMar>
          </w:tcPr>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tblGrid>
            <w:tr w14:paraId="5480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394" w:type="dxa"/>
                  <w:tcBorders>
                    <w:tl2br w:val="nil"/>
                    <w:tr2bl w:val="nil"/>
                  </w:tcBorders>
                  <w:noWrap w:val="0"/>
                  <w:vAlign w:val="top"/>
                </w:tcPr>
                <w:p w14:paraId="0143A915">
                  <w:pPr>
                    <w:spacing w:beforeLines="0" w:afterLines="0"/>
                    <w:jc w:val="center"/>
                    <w:rPr>
                      <w:rFonts w:hint="default" w:ascii="Times New Roman" w:hAnsi="Times New Roman" w:eastAsia="Times New Roman" w:cs="Times New Roman"/>
                      <w:color w:val="000000"/>
                      <w:sz w:val="22"/>
                      <w:szCs w:val="24"/>
                      <w:lang w:val="ru-RU"/>
                    </w:rPr>
                  </w:pPr>
                  <w:r>
                    <w:rPr>
                      <w:rFonts w:hint="default" w:ascii="Times New Roman" w:hAnsi="Times New Roman" w:eastAsia="Times New Roman" w:cs="Times New Roman"/>
                      <w:color w:val="000000"/>
                      <w:sz w:val="22"/>
                      <w:szCs w:val="24"/>
                    </w:rPr>
                    <w:t>3</w:t>
                  </w:r>
                  <w:r>
                    <w:rPr>
                      <w:rFonts w:hint="default" w:ascii="Times New Roman" w:hAnsi="Times New Roman" w:eastAsia="Times New Roman" w:cs="Times New Roman"/>
                      <w:color w:val="000000"/>
                      <w:sz w:val="22"/>
                      <w:szCs w:val="24"/>
                      <w:lang w:val="ru-RU"/>
                    </w:rPr>
                    <w:t xml:space="preserve"> </w:t>
                  </w:r>
                  <w:r>
                    <w:rPr>
                      <w:rFonts w:hint="default" w:ascii="Times New Roman" w:hAnsi="Times New Roman" w:eastAsia="Times New Roman" w:cs="Times New Roman"/>
                      <w:color w:val="000000"/>
                      <w:sz w:val="22"/>
                      <w:szCs w:val="24"/>
                    </w:rPr>
                    <w:t>608</w:t>
                  </w:r>
                  <w:r>
                    <w:rPr>
                      <w:rFonts w:hint="default" w:ascii="Times New Roman" w:hAnsi="Times New Roman" w:eastAsia="Times New Roman" w:cs="Times New Roman"/>
                      <w:color w:val="000000"/>
                      <w:sz w:val="22"/>
                      <w:szCs w:val="24"/>
                      <w:lang w:val="ru-RU"/>
                    </w:rPr>
                    <w:t xml:space="preserve"> 000</w:t>
                  </w:r>
                </w:p>
              </w:tc>
            </w:tr>
          </w:tbl>
          <w:p w14:paraId="5AF2A761">
            <w:pPr>
              <w:spacing w:before="100" w:beforeAutospacing="1" w:after="0" w:line="240" w:lineRule="auto"/>
              <w:jc w:val="center"/>
              <w:rPr>
                <w:rFonts w:hint="default" w:ascii="Times New Roman" w:hAnsi="Times New Roman" w:eastAsia="Times New Roman" w:cs="Times New Roman"/>
                <w:sz w:val="22"/>
                <w:szCs w:val="22"/>
                <w:lang w:val="en-US" w:eastAsia="ru-RU"/>
              </w:rPr>
            </w:pPr>
          </w:p>
        </w:tc>
        <w:tc>
          <w:tcPr>
            <w:tcW w:w="1606" w:type="dxa"/>
            <w:tcBorders>
              <w:top w:val="nil"/>
              <w:left w:val="nil"/>
              <w:bottom w:val="single" w:color="auto" w:sz="4" w:space="0"/>
              <w:right w:val="single" w:color="auto" w:sz="8" w:space="0"/>
            </w:tcBorders>
            <w:shd w:val="clear" w:color="auto" w:fill="FFFFFF"/>
            <w:tcMar>
              <w:top w:w="0" w:type="dxa"/>
              <w:left w:w="70" w:type="dxa"/>
              <w:bottom w:w="0" w:type="dxa"/>
              <w:right w:w="70" w:type="dxa"/>
            </w:tcMar>
          </w:tcPr>
          <w:p w14:paraId="48036F4A">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w:t>
            </w:r>
          </w:p>
        </w:tc>
        <w:tc>
          <w:tcPr>
            <w:tcW w:w="1625" w:type="dxa"/>
            <w:tcBorders>
              <w:top w:val="nil"/>
              <w:left w:val="nil"/>
              <w:bottom w:val="single" w:color="auto" w:sz="4" w:space="0"/>
              <w:right w:val="single" w:color="auto" w:sz="8" w:space="0"/>
            </w:tcBorders>
            <w:shd w:val="clear" w:color="auto" w:fill="FFFFFF"/>
            <w:tcMar>
              <w:top w:w="0" w:type="dxa"/>
              <w:left w:w="70" w:type="dxa"/>
              <w:bottom w:w="0" w:type="dxa"/>
              <w:right w:w="70" w:type="dxa"/>
            </w:tcMar>
          </w:tcPr>
          <w:p w14:paraId="3400B3A1">
            <w:pPr>
              <w:spacing w:before="100" w:beforeAutospacing="1" w:after="0" w:line="240" w:lineRule="auto"/>
              <w:jc w:val="both"/>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3 608 000</w:t>
            </w:r>
          </w:p>
        </w:tc>
      </w:tr>
      <w:tr w14:paraId="7BDB1F50">
        <w:tblPrEx>
          <w:shd w:val="clear" w:color="auto" w:fill="FFFFFF"/>
          <w:tblCellMar>
            <w:top w:w="0" w:type="dxa"/>
            <w:left w:w="0" w:type="dxa"/>
            <w:bottom w:w="0" w:type="dxa"/>
            <w:right w:w="0" w:type="dxa"/>
          </w:tblCellMar>
        </w:tblPrEx>
        <w:trPr>
          <w:trHeight w:val="400" w:hRule="atLeast"/>
        </w:trPr>
        <w:tc>
          <w:tcPr>
            <w:tcW w:w="556" w:type="dxa"/>
            <w:tcBorders>
              <w:top w:val="single" w:color="auto" w:sz="4" w:space="0"/>
              <w:left w:val="single" w:color="auto" w:sz="4" w:space="0"/>
              <w:bottom w:val="single" w:color="auto" w:sz="4" w:space="0"/>
              <w:right w:val="single" w:color="auto" w:sz="8" w:space="0"/>
            </w:tcBorders>
            <w:shd w:val="clear" w:color="auto" w:fill="FFFFFF"/>
          </w:tcPr>
          <w:p w14:paraId="241B5D12">
            <w:pPr>
              <w:spacing w:before="100" w:beforeAutospacing="1" w:after="100" w:afterAutospacing="1" w:line="240" w:lineRule="auto"/>
              <w:jc w:val="left"/>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2</w:t>
            </w:r>
          </w:p>
        </w:tc>
        <w:tc>
          <w:tcPr>
            <w:tcW w:w="4121" w:type="dxa"/>
            <w:tcBorders>
              <w:top w:val="single" w:color="auto" w:sz="4" w:space="0"/>
              <w:left w:val="single" w:color="auto" w:sz="4" w:space="0"/>
              <w:bottom w:val="single" w:color="auto" w:sz="4" w:space="0"/>
              <w:right w:val="single" w:color="auto" w:sz="8" w:space="0"/>
            </w:tcBorders>
            <w:shd w:val="clear" w:color="auto" w:fill="FFFFFF"/>
            <w:tcMar>
              <w:top w:w="0" w:type="dxa"/>
              <w:left w:w="70" w:type="dxa"/>
              <w:bottom w:w="0" w:type="dxa"/>
              <w:right w:w="70" w:type="dxa"/>
            </w:tcMar>
            <w:vAlign w:val="top"/>
          </w:tcPr>
          <w:p w14:paraId="32233A95">
            <w:pPr>
              <w:pStyle w:val="11"/>
              <w:ind w:left="28" w:leftChars="0" w:right="16" w:rightChars="0"/>
              <w:rPr>
                <w:rFonts w:hint="default" w:ascii="Times New Roman" w:hAnsi="Times New Roman" w:eastAsia="Times New Roman" w:cs="Times New Roman"/>
                <w:sz w:val="22"/>
                <w:szCs w:val="22"/>
                <w:lang w:val="ru-RU" w:eastAsia="ru-RU"/>
              </w:rPr>
            </w:pPr>
            <w:r>
              <w:rPr>
                <w:rFonts w:hint="default" w:ascii="Times New Roman" w:hAnsi="Times New Roman" w:eastAsia="Calibri-Light" w:cs="Times New Roman"/>
                <w:sz w:val="22"/>
                <w:szCs w:val="22"/>
                <w:lang w:val="ru-RU"/>
              </w:rPr>
              <w:t xml:space="preserve">Бревновальный станок </w:t>
            </w:r>
            <w:r>
              <w:rPr>
                <w:rFonts w:hint="default" w:ascii="Times New Roman" w:hAnsi="Times New Roman" w:eastAsia="Calibri-Light" w:cs="Times New Roman"/>
                <w:sz w:val="22"/>
                <w:szCs w:val="22"/>
                <w:lang w:val="en-US"/>
              </w:rPr>
              <w:t>Waiter TD 450KBA</w:t>
            </w:r>
            <w:r>
              <w:rPr>
                <w:rFonts w:hint="default" w:ascii="Times New Roman" w:hAnsi="Times New Roman" w:eastAsia="Calibri-Light" w:cs="Times New Roman"/>
                <w:sz w:val="22"/>
                <w:szCs w:val="22"/>
                <w:lang w:val="ru-RU"/>
              </w:rPr>
              <w:t xml:space="preserve"> Б/У</w:t>
            </w:r>
          </w:p>
        </w:tc>
        <w:tc>
          <w:tcPr>
            <w:tcW w:w="1559"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vAlign w:val="top"/>
          </w:tcPr>
          <w:p w14:paraId="49378CF8">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2 750 000</w:t>
            </w:r>
          </w:p>
        </w:tc>
        <w:tc>
          <w:tcPr>
            <w:tcW w:w="1606"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5E6EE706">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w:t>
            </w:r>
          </w:p>
        </w:tc>
        <w:tc>
          <w:tcPr>
            <w:tcW w:w="1625"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67223F14">
            <w:pPr>
              <w:spacing w:before="100" w:beforeAutospacing="1" w:after="0" w:line="240" w:lineRule="auto"/>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2 750 000</w:t>
            </w:r>
          </w:p>
        </w:tc>
      </w:tr>
      <w:tr w14:paraId="7CFA95AD">
        <w:tblPrEx>
          <w:shd w:val="clear" w:color="auto" w:fill="FFFFFF"/>
          <w:tblCellMar>
            <w:top w:w="0" w:type="dxa"/>
            <w:left w:w="0" w:type="dxa"/>
            <w:bottom w:w="0" w:type="dxa"/>
            <w:right w:w="0" w:type="dxa"/>
          </w:tblCellMar>
        </w:tblPrEx>
        <w:trPr>
          <w:trHeight w:val="480" w:hRule="atLeast"/>
        </w:trPr>
        <w:tc>
          <w:tcPr>
            <w:tcW w:w="556" w:type="dxa"/>
            <w:tcBorders>
              <w:top w:val="single" w:color="auto" w:sz="4" w:space="0"/>
              <w:left w:val="single" w:color="auto" w:sz="4" w:space="0"/>
              <w:bottom w:val="single" w:color="auto" w:sz="4" w:space="0"/>
              <w:right w:val="single" w:color="auto" w:sz="8" w:space="0"/>
            </w:tcBorders>
            <w:shd w:val="clear" w:color="auto" w:fill="FFFFFF"/>
          </w:tcPr>
          <w:p w14:paraId="383EFC45">
            <w:pPr>
              <w:spacing w:before="100" w:beforeAutospacing="1" w:after="100" w:afterAutospacing="1" w:line="240" w:lineRule="auto"/>
              <w:jc w:val="left"/>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3</w:t>
            </w:r>
          </w:p>
        </w:tc>
        <w:tc>
          <w:tcPr>
            <w:tcW w:w="4121" w:type="dxa"/>
            <w:tcBorders>
              <w:top w:val="single" w:color="auto" w:sz="4" w:space="0"/>
              <w:left w:val="single" w:color="auto" w:sz="4" w:space="0"/>
              <w:bottom w:val="single" w:color="auto" w:sz="4" w:space="0"/>
              <w:right w:val="single" w:color="auto" w:sz="8" w:space="0"/>
            </w:tcBorders>
            <w:shd w:val="clear" w:color="auto" w:fill="FFFFFF"/>
            <w:tcMar>
              <w:top w:w="0" w:type="dxa"/>
              <w:left w:w="70" w:type="dxa"/>
              <w:bottom w:w="0" w:type="dxa"/>
              <w:right w:w="70" w:type="dxa"/>
            </w:tcMar>
            <w:vAlign w:val="top"/>
          </w:tcPr>
          <w:p w14:paraId="0E531867">
            <w:pPr>
              <w:pStyle w:val="11"/>
              <w:ind w:left="28" w:leftChars="0" w:right="16" w:rightChars="0"/>
              <w:rPr>
                <w:rFonts w:hint="default" w:ascii="Times New Roman" w:hAnsi="Times New Roman" w:eastAsia="Times New Roman" w:cs="Times New Roman"/>
                <w:sz w:val="22"/>
                <w:szCs w:val="22"/>
                <w:lang w:val="ru-RU" w:eastAsia="ru-RU"/>
              </w:rPr>
            </w:pPr>
            <w:r>
              <w:rPr>
                <w:rFonts w:hint="default" w:ascii="Times New Roman" w:hAnsi="Times New Roman" w:eastAsia="Calibri-Light" w:cs="Times New Roman"/>
                <w:sz w:val="22"/>
                <w:szCs w:val="22"/>
                <w:lang w:val="ru-RU"/>
              </w:rPr>
              <w:t>Мнгопильный станок ДК -160 Б/У</w:t>
            </w:r>
          </w:p>
        </w:tc>
        <w:tc>
          <w:tcPr>
            <w:tcW w:w="1559"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vAlign w:val="top"/>
          </w:tcPr>
          <w:p w14:paraId="5FC4B280">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553 000</w:t>
            </w:r>
          </w:p>
        </w:tc>
        <w:tc>
          <w:tcPr>
            <w:tcW w:w="1606"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69FD9803">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w:t>
            </w:r>
          </w:p>
        </w:tc>
        <w:tc>
          <w:tcPr>
            <w:tcW w:w="1625"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1322548C">
            <w:pPr>
              <w:spacing w:before="100" w:beforeAutospacing="1" w:after="0" w:line="240" w:lineRule="auto"/>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553 000</w:t>
            </w:r>
          </w:p>
        </w:tc>
      </w:tr>
      <w:tr w14:paraId="1E50503A">
        <w:tblPrEx>
          <w:shd w:val="clear" w:color="auto" w:fill="FFFFFF"/>
          <w:tblCellMar>
            <w:top w:w="0" w:type="dxa"/>
            <w:left w:w="0" w:type="dxa"/>
            <w:bottom w:w="0" w:type="dxa"/>
            <w:right w:w="0" w:type="dxa"/>
          </w:tblCellMar>
        </w:tblPrEx>
        <w:trPr>
          <w:trHeight w:val="480" w:hRule="atLeast"/>
        </w:trPr>
        <w:tc>
          <w:tcPr>
            <w:tcW w:w="556" w:type="dxa"/>
            <w:tcBorders>
              <w:top w:val="single" w:color="auto" w:sz="4" w:space="0"/>
              <w:left w:val="single" w:color="auto" w:sz="4" w:space="0"/>
              <w:bottom w:val="single" w:color="auto" w:sz="4" w:space="0"/>
              <w:right w:val="single" w:color="auto" w:sz="8" w:space="0"/>
            </w:tcBorders>
            <w:shd w:val="clear" w:color="auto" w:fill="FFFFFF"/>
          </w:tcPr>
          <w:p w14:paraId="27842254">
            <w:pPr>
              <w:spacing w:before="100" w:beforeAutospacing="1" w:after="100" w:afterAutospacing="1" w:line="240" w:lineRule="auto"/>
              <w:jc w:val="left"/>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4</w:t>
            </w:r>
          </w:p>
        </w:tc>
        <w:tc>
          <w:tcPr>
            <w:tcW w:w="4121" w:type="dxa"/>
            <w:tcBorders>
              <w:top w:val="single" w:color="auto" w:sz="4" w:space="0"/>
              <w:left w:val="single" w:color="auto" w:sz="4" w:space="0"/>
              <w:bottom w:val="single" w:color="auto" w:sz="4" w:space="0"/>
              <w:right w:val="single" w:color="auto" w:sz="8" w:space="0"/>
            </w:tcBorders>
            <w:shd w:val="clear" w:color="auto" w:fill="FFFFFF"/>
            <w:tcMar>
              <w:top w:w="0" w:type="dxa"/>
              <w:left w:w="70" w:type="dxa"/>
              <w:bottom w:w="0" w:type="dxa"/>
              <w:right w:w="70" w:type="dxa"/>
            </w:tcMar>
            <w:vAlign w:val="top"/>
          </w:tcPr>
          <w:p w14:paraId="09A9EF7D">
            <w:pPr>
              <w:pStyle w:val="11"/>
              <w:ind w:left="28" w:leftChars="0" w:right="16" w:rightChars="0"/>
              <w:rPr>
                <w:rFonts w:hint="default" w:ascii="Times New Roman" w:hAnsi="Times New Roman" w:eastAsia="Times New Roman" w:cs="Times New Roman"/>
                <w:sz w:val="22"/>
                <w:szCs w:val="22"/>
                <w:lang w:val="ru-RU" w:eastAsia="ru-RU"/>
              </w:rPr>
            </w:pPr>
            <w:r>
              <w:rPr>
                <w:rFonts w:hint="default" w:ascii="Times New Roman" w:hAnsi="Times New Roman" w:eastAsia="Calibri-Light" w:cs="Times New Roman"/>
                <w:sz w:val="22"/>
                <w:szCs w:val="22"/>
                <w:lang w:val="ru-RU"/>
              </w:rPr>
              <w:t xml:space="preserve">Горбыльный станок </w:t>
            </w:r>
            <w:r>
              <w:rPr>
                <w:rFonts w:hint="default" w:ascii="Times New Roman" w:hAnsi="Times New Roman" w:eastAsia="Calibri-Light" w:cs="Times New Roman"/>
                <w:sz w:val="22"/>
                <w:szCs w:val="22"/>
                <w:lang w:val="en-US"/>
              </w:rPr>
              <w:t>GR-3</w:t>
            </w:r>
            <w:r>
              <w:rPr>
                <w:rFonts w:hint="default" w:ascii="Times New Roman" w:hAnsi="Times New Roman" w:eastAsia="Calibri-Light" w:cs="Times New Roman"/>
                <w:sz w:val="22"/>
                <w:szCs w:val="22"/>
                <w:lang w:val="ru-RU"/>
              </w:rPr>
              <w:t xml:space="preserve"> Б/У</w:t>
            </w:r>
          </w:p>
        </w:tc>
        <w:tc>
          <w:tcPr>
            <w:tcW w:w="1559"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vAlign w:val="top"/>
          </w:tcPr>
          <w:p w14:paraId="10413CAF">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320 000</w:t>
            </w:r>
          </w:p>
        </w:tc>
        <w:tc>
          <w:tcPr>
            <w:tcW w:w="1606"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0474EF34">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w:t>
            </w:r>
          </w:p>
        </w:tc>
        <w:tc>
          <w:tcPr>
            <w:tcW w:w="1625"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2EBD4A08">
            <w:pPr>
              <w:spacing w:before="100" w:beforeAutospacing="1" w:after="0" w:line="240" w:lineRule="auto"/>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320 000</w:t>
            </w:r>
          </w:p>
        </w:tc>
      </w:tr>
      <w:tr w14:paraId="369AF2FC">
        <w:tblPrEx>
          <w:shd w:val="clear" w:color="auto" w:fill="FFFFFF"/>
          <w:tblCellMar>
            <w:top w:w="0" w:type="dxa"/>
            <w:left w:w="0" w:type="dxa"/>
            <w:bottom w:w="0" w:type="dxa"/>
            <w:right w:w="0" w:type="dxa"/>
          </w:tblCellMar>
        </w:tblPrEx>
        <w:trPr>
          <w:trHeight w:val="480" w:hRule="atLeast"/>
        </w:trPr>
        <w:tc>
          <w:tcPr>
            <w:tcW w:w="556" w:type="dxa"/>
            <w:tcBorders>
              <w:top w:val="single" w:color="auto" w:sz="4" w:space="0"/>
              <w:left w:val="single" w:color="auto" w:sz="4" w:space="0"/>
              <w:bottom w:val="single" w:color="auto" w:sz="4" w:space="0"/>
              <w:right w:val="single" w:color="auto" w:sz="8" w:space="0"/>
            </w:tcBorders>
            <w:shd w:val="clear" w:color="auto" w:fill="FFFFFF"/>
          </w:tcPr>
          <w:p w14:paraId="5AA76165">
            <w:pPr>
              <w:spacing w:before="100" w:beforeAutospacing="1" w:after="100" w:afterAutospacing="1" w:line="240" w:lineRule="auto"/>
              <w:jc w:val="left"/>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5</w:t>
            </w:r>
          </w:p>
        </w:tc>
        <w:tc>
          <w:tcPr>
            <w:tcW w:w="4121" w:type="dxa"/>
            <w:tcBorders>
              <w:top w:val="single" w:color="auto" w:sz="4" w:space="0"/>
              <w:left w:val="single" w:color="auto" w:sz="4" w:space="0"/>
              <w:bottom w:val="single" w:color="auto" w:sz="4" w:space="0"/>
              <w:right w:val="single" w:color="auto" w:sz="8" w:space="0"/>
            </w:tcBorders>
            <w:shd w:val="clear" w:color="auto" w:fill="FFFFFF"/>
            <w:tcMar>
              <w:top w:w="0" w:type="dxa"/>
              <w:left w:w="70" w:type="dxa"/>
              <w:bottom w:w="0" w:type="dxa"/>
              <w:right w:w="70" w:type="dxa"/>
            </w:tcMar>
            <w:vAlign w:val="top"/>
          </w:tcPr>
          <w:p w14:paraId="42DA58E3">
            <w:pPr>
              <w:pStyle w:val="11"/>
              <w:ind w:left="28" w:leftChars="0" w:right="16" w:rightChars="0"/>
              <w:rPr>
                <w:rFonts w:hint="default" w:ascii="Times New Roman" w:hAnsi="Times New Roman" w:eastAsia="Times New Roman" w:cs="Times New Roman"/>
                <w:sz w:val="22"/>
                <w:szCs w:val="22"/>
                <w:lang w:val="ru-RU" w:eastAsia="ru-RU"/>
              </w:rPr>
            </w:pPr>
            <w:r>
              <w:rPr>
                <w:rFonts w:hint="default" w:ascii="Times New Roman" w:hAnsi="Times New Roman" w:eastAsia="Calibri-Light" w:cs="Times New Roman"/>
                <w:sz w:val="22"/>
                <w:szCs w:val="22"/>
                <w:lang w:val="ru-RU"/>
              </w:rPr>
              <w:t xml:space="preserve">Четырехсторонний станок </w:t>
            </w:r>
            <w:r>
              <w:rPr>
                <w:rFonts w:hint="default" w:ascii="Times New Roman" w:hAnsi="Times New Roman" w:eastAsia="Calibri-Light" w:cs="Times New Roman"/>
                <w:sz w:val="22"/>
                <w:szCs w:val="22"/>
                <w:lang w:val="en-US"/>
              </w:rPr>
              <w:t>Wadkin GD5U</w:t>
            </w:r>
            <w:r>
              <w:rPr>
                <w:rFonts w:hint="default" w:ascii="Times New Roman" w:hAnsi="Times New Roman" w:eastAsia="Calibri-Light" w:cs="Times New Roman"/>
                <w:sz w:val="22"/>
                <w:szCs w:val="22"/>
                <w:lang w:val="ru-RU"/>
              </w:rPr>
              <w:t xml:space="preserve"> Б/У</w:t>
            </w:r>
          </w:p>
        </w:tc>
        <w:tc>
          <w:tcPr>
            <w:tcW w:w="1559"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vAlign w:val="top"/>
          </w:tcPr>
          <w:p w14:paraId="7613661B">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465 000</w:t>
            </w:r>
          </w:p>
        </w:tc>
        <w:tc>
          <w:tcPr>
            <w:tcW w:w="1606"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3DEF3641">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w:t>
            </w:r>
          </w:p>
        </w:tc>
        <w:tc>
          <w:tcPr>
            <w:tcW w:w="1625"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43856B12">
            <w:pPr>
              <w:spacing w:before="100" w:beforeAutospacing="1" w:after="0" w:line="240" w:lineRule="auto"/>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465 000</w:t>
            </w:r>
          </w:p>
        </w:tc>
      </w:tr>
      <w:tr w14:paraId="56A03EC4">
        <w:tblPrEx>
          <w:shd w:val="clear" w:color="auto" w:fill="FFFFFF"/>
          <w:tblCellMar>
            <w:top w:w="0" w:type="dxa"/>
            <w:left w:w="0" w:type="dxa"/>
            <w:bottom w:w="0" w:type="dxa"/>
            <w:right w:w="0" w:type="dxa"/>
          </w:tblCellMar>
        </w:tblPrEx>
        <w:trPr>
          <w:trHeight w:val="480" w:hRule="atLeast"/>
        </w:trPr>
        <w:tc>
          <w:tcPr>
            <w:tcW w:w="556" w:type="dxa"/>
            <w:tcBorders>
              <w:top w:val="single" w:color="auto" w:sz="4" w:space="0"/>
              <w:left w:val="single" w:color="auto" w:sz="4" w:space="0"/>
              <w:bottom w:val="single" w:color="auto" w:sz="4" w:space="0"/>
              <w:right w:val="single" w:color="auto" w:sz="8" w:space="0"/>
            </w:tcBorders>
            <w:shd w:val="clear" w:color="auto" w:fill="FFFFFF"/>
          </w:tcPr>
          <w:p w14:paraId="2BA3E733">
            <w:pPr>
              <w:spacing w:before="100" w:beforeAutospacing="1" w:after="100" w:afterAutospacing="1" w:line="240" w:lineRule="auto"/>
              <w:jc w:val="left"/>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6</w:t>
            </w:r>
          </w:p>
        </w:tc>
        <w:tc>
          <w:tcPr>
            <w:tcW w:w="4121" w:type="dxa"/>
            <w:tcBorders>
              <w:top w:val="single" w:color="auto" w:sz="4" w:space="0"/>
              <w:left w:val="single" w:color="auto" w:sz="4" w:space="0"/>
              <w:bottom w:val="single" w:color="auto" w:sz="4" w:space="0"/>
              <w:right w:val="single" w:color="auto" w:sz="8" w:space="0"/>
            </w:tcBorders>
            <w:shd w:val="clear" w:color="auto" w:fill="FFFFFF"/>
            <w:tcMar>
              <w:top w:w="0" w:type="dxa"/>
              <w:left w:w="70" w:type="dxa"/>
              <w:bottom w:w="0" w:type="dxa"/>
              <w:right w:w="70" w:type="dxa"/>
            </w:tcMar>
          </w:tcPr>
          <w:p w14:paraId="6F43949C">
            <w:pPr>
              <w:spacing w:before="100" w:beforeAutospacing="1" w:after="100" w:afterAutospacing="1" w:line="240" w:lineRule="auto"/>
              <w:jc w:val="both"/>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ru-RU" w:eastAsia="ru-RU"/>
              </w:rPr>
              <w:t>Ангар</w:t>
            </w:r>
            <w:r>
              <w:rPr>
                <w:rFonts w:hint="default" w:ascii="Times New Roman" w:hAnsi="Times New Roman" w:eastAsia="Times New Roman" w:cs="Times New Roman"/>
                <w:sz w:val="22"/>
                <w:szCs w:val="22"/>
                <w:lang w:val="en-US" w:eastAsia="ru-RU"/>
              </w:rPr>
              <w:t xml:space="preserve"> (на разбор)</w:t>
            </w:r>
          </w:p>
        </w:tc>
        <w:tc>
          <w:tcPr>
            <w:tcW w:w="1559"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07E1E27F">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700 000</w:t>
            </w:r>
          </w:p>
        </w:tc>
        <w:tc>
          <w:tcPr>
            <w:tcW w:w="1606"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66435F4D">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w:t>
            </w:r>
          </w:p>
        </w:tc>
        <w:tc>
          <w:tcPr>
            <w:tcW w:w="1625"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7ECB57E2">
            <w:pPr>
              <w:spacing w:before="100" w:beforeAutospacing="1" w:after="0" w:line="240" w:lineRule="auto"/>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700 000</w:t>
            </w:r>
          </w:p>
        </w:tc>
      </w:tr>
      <w:tr w14:paraId="1430A972">
        <w:tblPrEx>
          <w:shd w:val="clear" w:color="auto" w:fill="FFFFFF"/>
          <w:tblCellMar>
            <w:top w:w="0" w:type="dxa"/>
            <w:left w:w="0" w:type="dxa"/>
            <w:bottom w:w="0" w:type="dxa"/>
            <w:right w:w="0" w:type="dxa"/>
          </w:tblCellMar>
        </w:tblPrEx>
        <w:trPr>
          <w:trHeight w:val="480" w:hRule="atLeast"/>
        </w:trPr>
        <w:tc>
          <w:tcPr>
            <w:tcW w:w="556" w:type="dxa"/>
            <w:tcBorders>
              <w:top w:val="single" w:color="auto" w:sz="4" w:space="0"/>
              <w:left w:val="single" w:color="auto" w:sz="4" w:space="0"/>
              <w:bottom w:val="single" w:color="auto" w:sz="4" w:space="0"/>
              <w:right w:val="single" w:color="auto" w:sz="8" w:space="0"/>
            </w:tcBorders>
            <w:shd w:val="clear" w:color="auto" w:fill="FFFFFF"/>
          </w:tcPr>
          <w:p w14:paraId="2728378E">
            <w:pPr>
              <w:spacing w:before="100" w:beforeAutospacing="1" w:after="100" w:afterAutospacing="1" w:line="240" w:lineRule="auto"/>
              <w:jc w:val="both"/>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7</w:t>
            </w:r>
          </w:p>
        </w:tc>
        <w:tc>
          <w:tcPr>
            <w:tcW w:w="4121" w:type="dxa"/>
            <w:tcBorders>
              <w:top w:val="single" w:color="auto" w:sz="4" w:space="0"/>
              <w:left w:val="single" w:color="auto" w:sz="4" w:space="0"/>
              <w:bottom w:val="single" w:color="auto" w:sz="4" w:space="0"/>
              <w:right w:val="single" w:color="auto" w:sz="8" w:space="0"/>
            </w:tcBorders>
            <w:shd w:val="clear" w:color="auto" w:fill="FFFFFF"/>
            <w:tcMar>
              <w:top w:w="0" w:type="dxa"/>
              <w:left w:w="70" w:type="dxa"/>
              <w:bottom w:w="0" w:type="dxa"/>
              <w:right w:w="70" w:type="dxa"/>
            </w:tcMar>
          </w:tcPr>
          <w:p w14:paraId="02B38617">
            <w:pPr>
              <w:spacing w:before="100" w:beforeAutospacing="1" w:after="100" w:afterAutospacing="1"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ahoma" w:cs="Times New Roman"/>
                <w:sz w:val="20"/>
                <w:szCs w:val="20"/>
              </w:rPr>
              <w:t>Пихтоваренная установка в комплекте (Чан из нерж.стали 7 куб.- 1</w:t>
            </w:r>
            <w:r>
              <w:rPr>
                <w:rFonts w:hint="default" w:ascii="Times New Roman" w:hAnsi="Times New Roman" w:eastAsia="Tahoma" w:cs="Times New Roman"/>
                <w:sz w:val="20"/>
                <w:szCs w:val="20"/>
                <w:lang w:val="ru-RU"/>
              </w:rPr>
              <w:t xml:space="preserve"> </w:t>
            </w:r>
            <w:r>
              <w:rPr>
                <w:rFonts w:hint="default" w:ascii="Times New Roman" w:hAnsi="Times New Roman" w:eastAsia="Tahoma" w:cs="Times New Roman"/>
                <w:sz w:val="20"/>
                <w:szCs w:val="20"/>
              </w:rPr>
              <w:t>шт, теплообменник- 1шт, котёл паровой КПР-300 - 1 шт, флорентина -</w:t>
            </w:r>
            <w:r>
              <w:rPr>
                <w:rFonts w:hint="default" w:ascii="Times New Roman" w:hAnsi="Times New Roman" w:eastAsia="Tahoma" w:cs="Times New Roman"/>
                <w:sz w:val="20"/>
                <w:szCs w:val="20"/>
                <w:lang w:val="ru-RU"/>
              </w:rPr>
              <w:t xml:space="preserve"> </w:t>
            </w:r>
            <w:r>
              <w:rPr>
                <w:rFonts w:hint="default" w:ascii="Times New Roman" w:hAnsi="Times New Roman" w:eastAsia="Tahoma" w:cs="Times New Roman"/>
                <w:sz w:val="20"/>
                <w:szCs w:val="20"/>
              </w:rPr>
              <w:t>1 шт)</w:t>
            </w:r>
          </w:p>
        </w:tc>
        <w:tc>
          <w:tcPr>
            <w:tcW w:w="1559"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1E41DFA9">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1 500 000</w:t>
            </w:r>
          </w:p>
        </w:tc>
        <w:tc>
          <w:tcPr>
            <w:tcW w:w="1606"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59F48C19">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2</w:t>
            </w:r>
          </w:p>
        </w:tc>
        <w:tc>
          <w:tcPr>
            <w:tcW w:w="1625"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1939BA98">
            <w:pPr>
              <w:spacing w:before="100" w:beforeAutospacing="1" w:after="0" w:line="240" w:lineRule="auto"/>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3 000 000</w:t>
            </w:r>
          </w:p>
        </w:tc>
      </w:tr>
      <w:tr w14:paraId="4D608F77">
        <w:tblPrEx>
          <w:shd w:val="clear" w:color="auto" w:fill="FFFFFF"/>
          <w:tblCellMar>
            <w:top w:w="0" w:type="dxa"/>
            <w:left w:w="0" w:type="dxa"/>
            <w:bottom w:w="0" w:type="dxa"/>
            <w:right w:w="0" w:type="dxa"/>
          </w:tblCellMar>
        </w:tblPrEx>
        <w:trPr>
          <w:trHeight w:val="480" w:hRule="atLeast"/>
        </w:trPr>
        <w:tc>
          <w:tcPr>
            <w:tcW w:w="556" w:type="dxa"/>
            <w:tcBorders>
              <w:top w:val="single" w:color="auto" w:sz="4" w:space="0"/>
              <w:left w:val="single" w:color="auto" w:sz="4" w:space="0"/>
              <w:bottom w:val="single" w:color="auto" w:sz="4" w:space="0"/>
              <w:right w:val="single" w:color="auto" w:sz="8" w:space="0"/>
            </w:tcBorders>
            <w:shd w:val="clear" w:color="auto" w:fill="FFFFFF"/>
          </w:tcPr>
          <w:p w14:paraId="1E4ACFF6">
            <w:pPr>
              <w:spacing w:before="100" w:beforeAutospacing="1" w:after="100" w:afterAutospacing="1" w:line="240" w:lineRule="auto"/>
              <w:jc w:val="both"/>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8</w:t>
            </w:r>
          </w:p>
        </w:tc>
        <w:tc>
          <w:tcPr>
            <w:tcW w:w="4121" w:type="dxa"/>
            <w:tcBorders>
              <w:top w:val="single" w:color="auto" w:sz="4" w:space="0"/>
              <w:left w:val="single" w:color="auto" w:sz="4" w:space="0"/>
              <w:bottom w:val="single" w:color="auto" w:sz="4" w:space="0"/>
              <w:right w:val="single" w:color="auto" w:sz="8" w:space="0"/>
            </w:tcBorders>
            <w:shd w:val="clear" w:color="auto" w:fill="FFFFFF"/>
            <w:tcMar>
              <w:top w:w="0" w:type="dxa"/>
              <w:left w:w="70" w:type="dxa"/>
              <w:bottom w:w="0" w:type="dxa"/>
              <w:right w:w="70" w:type="dxa"/>
            </w:tcMar>
            <w:vAlign w:val="top"/>
          </w:tcPr>
          <w:tbl>
            <w:tblPr>
              <w:tblStyle w:val="3"/>
              <w:tblW w:w="4095" w:type="dxa"/>
              <w:tblCellSpacing w:w="15"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095"/>
            </w:tblGrid>
            <w:tr w14:paraId="1997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4035" w:type="dxa"/>
                  <w:tcBorders>
                    <w:bottom w:val="single" w:color="EEEEEE" w:sz="4" w:space="0"/>
                  </w:tcBorders>
                  <w:shd w:val="clear" w:color="auto" w:fill="FFFFFF"/>
                  <w:vAlign w:val="center"/>
                </w:tcPr>
                <w:p w14:paraId="099D677F">
                  <w:pPr>
                    <w:spacing w:beforeLines="0" w:afterLines="0"/>
                    <w:jc w:val="left"/>
                    <w:rPr>
                      <w:rFonts w:hint="default" w:ascii="Times New Roman" w:hAnsi="Times New Roman" w:eastAsia="Arial" w:cs="Times New Roman"/>
                      <w:caps w:val="0"/>
                      <w:color w:val="000000"/>
                      <w:spacing w:val="0"/>
                      <w:sz w:val="22"/>
                      <w:szCs w:val="22"/>
                      <w:lang w:val="ru-RU"/>
                    </w:rPr>
                  </w:pPr>
                  <w:r>
                    <w:rPr>
                      <w:rFonts w:hint="default" w:ascii="Times New Roman" w:hAnsi="Times New Roman" w:eastAsia="Calibri-Light" w:cs="Times New Roman"/>
                      <w:sz w:val="22"/>
                      <w:szCs w:val="22"/>
                      <w:lang w:val="ru-RU"/>
                    </w:rPr>
                    <w:t xml:space="preserve">Дверь  </w:t>
                  </w:r>
                  <w:r>
                    <w:rPr>
                      <w:rFonts w:hint="default" w:ascii="Times New Roman" w:hAnsi="Times New Roman" w:eastAsia="Calibri-Light" w:cs="Times New Roman"/>
                      <w:sz w:val="22"/>
                      <w:szCs w:val="22"/>
                      <w:lang w:val="en-US"/>
                    </w:rPr>
                    <w:t>SOFIA Magic 800*2400</w:t>
                  </w:r>
                  <w:r>
                    <w:rPr>
                      <w:rFonts w:hint="default" w:ascii="Times New Roman" w:hAnsi="Times New Roman" w:eastAsia="Calibri-Light" w:cs="Times New Roman"/>
                      <w:sz w:val="22"/>
                      <w:szCs w:val="22"/>
                      <w:lang w:val="ru-RU"/>
                    </w:rPr>
                    <w:t xml:space="preserve"> (новая)</w:t>
                  </w:r>
                </w:p>
              </w:tc>
            </w:tr>
          </w:tbl>
          <w:p w14:paraId="56074868">
            <w:pPr>
              <w:autoSpaceDE w:val="0"/>
              <w:autoSpaceDN w:val="0"/>
              <w:adjustRightInd w:val="0"/>
              <w:spacing w:after="0" w:line="240" w:lineRule="auto"/>
              <w:rPr>
                <w:rFonts w:hint="default" w:ascii="Times New Roman" w:hAnsi="Times New Roman" w:eastAsia="Tahoma" w:cs="Times New Roman"/>
                <w:sz w:val="20"/>
                <w:szCs w:val="20"/>
              </w:rPr>
            </w:pPr>
          </w:p>
        </w:tc>
        <w:tc>
          <w:tcPr>
            <w:tcW w:w="1559"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0DAF2A6F">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188 332</w:t>
            </w:r>
          </w:p>
        </w:tc>
        <w:tc>
          <w:tcPr>
            <w:tcW w:w="1606"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12B2160C">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w:t>
            </w:r>
          </w:p>
        </w:tc>
        <w:tc>
          <w:tcPr>
            <w:tcW w:w="1625"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vAlign w:val="top"/>
          </w:tcPr>
          <w:p w14:paraId="0F8B0AD4">
            <w:pPr>
              <w:spacing w:before="100" w:beforeAutospacing="1" w:after="0" w:line="240" w:lineRule="auto"/>
              <w:jc w:val="both"/>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188 332</w:t>
            </w:r>
          </w:p>
        </w:tc>
      </w:tr>
      <w:tr w14:paraId="528B1B3A">
        <w:tblPrEx>
          <w:shd w:val="clear" w:color="auto" w:fill="FFFFFF"/>
          <w:tblCellMar>
            <w:top w:w="0" w:type="dxa"/>
            <w:left w:w="0" w:type="dxa"/>
            <w:bottom w:w="0" w:type="dxa"/>
            <w:right w:w="0" w:type="dxa"/>
          </w:tblCellMar>
        </w:tblPrEx>
        <w:trPr>
          <w:trHeight w:val="480" w:hRule="atLeast"/>
        </w:trPr>
        <w:tc>
          <w:tcPr>
            <w:tcW w:w="556" w:type="dxa"/>
            <w:tcBorders>
              <w:top w:val="single" w:color="auto" w:sz="4" w:space="0"/>
              <w:left w:val="single" w:color="auto" w:sz="4" w:space="0"/>
              <w:bottom w:val="single" w:color="auto" w:sz="4" w:space="0"/>
              <w:right w:val="single" w:color="auto" w:sz="8" w:space="0"/>
            </w:tcBorders>
            <w:shd w:val="clear" w:color="auto" w:fill="FFFFFF"/>
          </w:tcPr>
          <w:p w14:paraId="0B123B96">
            <w:pPr>
              <w:spacing w:before="100" w:beforeAutospacing="1" w:after="100" w:afterAutospacing="1" w:line="240" w:lineRule="auto"/>
              <w:jc w:val="both"/>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9</w:t>
            </w:r>
          </w:p>
        </w:tc>
        <w:tc>
          <w:tcPr>
            <w:tcW w:w="4121" w:type="dxa"/>
            <w:tcBorders>
              <w:top w:val="single" w:color="auto" w:sz="4" w:space="0"/>
              <w:left w:val="single" w:color="auto" w:sz="4" w:space="0"/>
              <w:bottom w:val="single" w:color="auto" w:sz="4" w:space="0"/>
              <w:right w:val="single" w:color="auto" w:sz="8" w:space="0"/>
            </w:tcBorders>
            <w:shd w:val="clear" w:color="auto" w:fill="FFFFFF"/>
            <w:tcMar>
              <w:top w:w="0" w:type="dxa"/>
              <w:left w:w="70" w:type="dxa"/>
              <w:bottom w:w="0" w:type="dxa"/>
              <w:right w:w="70" w:type="dxa"/>
            </w:tcMar>
            <w:vAlign w:val="top"/>
          </w:tcPr>
          <w:p w14:paraId="10F4ABD9">
            <w:pPr>
              <w:autoSpaceDE w:val="0"/>
              <w:autoSpaceDN w:val="0"/>
              <w:adjustRightInd w:val="0"/>
              <w:spacing w:after="0" w:line="240" w:lineRule="auto"/>
              <w:rPr>
                <w:rFonts w:hint="default" w:ascii="Times New Roman" w:hAnsi="Times New Roman" w:eastAsia="Tahoma" w:cs="Times New Roman"/>
                <w:sz w:val="20"/>
                <w:szCs w:val="20"/>
              </w:rPr>
            </w:pPr>
            <w:r>
              <w:rPr>
                <w:rFonts w:hint="default" w:ascii="Times New Roman" w:hAnsi="Times New Roman" w:eastAsia="Calibri-Light" w:cs="Times New Roman"/>
                <w:sz w:val="22"/>
                <w:szCs w:val="22"/>
                <w:lang w:val="ru-RU"/>
              </w:rPr>
              <w:t xml:space="preserve">Дверь  </w:t>
            </w:r>
            <w:r>
              <w:rPr>
                <w:rFonts w:hint="default" w:ascii="Times New Roman" w:hAnsi="Times New Roman" w:eastAsia="Calibri-Light" w:cs="Times New Roman"/>
                <w:sz w:val="22"/>
                <w:szCs w:val="22"/>
                <w:lang w:val="en-US"/>
              </w:rPr>
              <w:t>SOFIA Magic 800*2200</w:t>
            </w:r>
            <w:r>
              <w:rPr>
                <w:rFonts w:hint="default" w:ascii="Times New Roman" w:hAnsi="Times New Roman" w:eastAsia="Calibri-Light" w:cs="Times New Roman"/>
                <w:sz w:val="22"/>
                <w:szCs w:val="22"/>
                <w:lang w:val="ru-RU"/>
              </w:rPr>
              <w:t xml:space="preserve"> (новая)</w:t>
            </w:r>
          </w:p>
        </w:tc>
        <w:tc>
          <w:tcPr>
            <w:tcW w:w="1559"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2997727F">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146 127</w:t>
            </w:r>
          </w:p>
        </w:tc>
        <w:tc>
          <w:tcPr>
            <w:tcW w:w="1606"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6E9CADBC">
            <w:pPr>
              <w:spacing w:before="100" w:beforeAutospacing="1" w:after="0" w:line="240" w:lineRule="auto"/>
              <w:jc w:val="center"/>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w:t>
            </w:r>
          </w:p>
        </w:tc>
        <w:tc>
          <w:tcPr>
            <w:tcW w:w="1625"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vAlign w:val="top"/>
          </w:tcPr>
          <w:p w14:paraId="3E1A3D62">
            <w:pPr>
              <w:spacing w:before="100" w:beforeAutospacing="1" w:after="0" w:line="240" w:lineRule="auto"/>
              <w:jc w:val="both"/>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146 127</w:t>
            </w:r>
          </w:p>
        </w:tc>
      </w:tr>
      <w:tr w14:paraId="58A1EEF9">
        <w:tblPrEx>
          <w:shd w:val="clear" w:color="auto" w:fill="FFFFFF"/>
          <w:tblCellMar>
            <w:top w:w="0" w:type="dxa"/>
            <w:left w:w="0" w:type="dxa"/>
            <w:bottom w:w="0" w:type="dxa"/>
            <w:right w:w="0" w:type="dxa"/>
          </w:tblCellMar>
        </w:tblPrEx>
        <w:trPr>
          <w:trHeight w:val="480" w:hRule="atLeast"/>
        </w:trPr>
        <w:tc>
          <w:tcPr>
            <w:tcW w:w="556" w:type="dxa"/>
            <w:tcBorders>
              <w:top w:val="single" w:color="auto" w:sz="4" w:space="0"/>
              <w:left w:val="single" w:color="auto" w:sz="4" w:space="0"/>
              <w:bottom w:val="single" w:color="auto" w:sz="4" w:space="0"/>
              <w:right w:val="single" w:color="auto" w:sz="8" w:space="0"/>
            </w:tcBorders>
            <w:shd w:val="clear" w:color="auto" w:fill="FFFFFF"/>
          </w:tcPr>
          <w:p w14:paraId="165C667A">
            <w:pPr>
              <w:spacing w:before="100" w:beforeAutospacing="1" w:after="100" w:afterAutospacing="1" w:line="240" w:lineRule="auto"/>
              <w:jc w:val="both"/>
              <w:rPr>
                <w:rFonts w:hint="default" w:ascii="Times New Roman" w:hAnsi="Times New Roman" w:eastAsia="Times New Roman" w:cs="Times New Roman"/>
                <w:sz w:val="22"/>
                <w:szCs w:val="22"/>
                <w:lang w:val="en-US" w:eastAsia="ru-RU"/>
              </w:rPr>
            </w:pPr>
          </w:p>
        </w:tc>
        <w:tc>
          <w:tcPr>
            <w:tcW w:w="4121" w:type="dxa"/>
            <w:tcBorders>
              <w:top w:val="single" w:color="auto" w:sz="4" w:space="0"/>
              <w:left w:val="single" w:color="auto" w:sz="4" w:space="0"/>
              <w:bottom w:val="single" w:color="auto" w:sz="4" w:space="0"/>
              <w:right w:val="single" w:color="auto" w:sz="8" w:space="0"/>
            </w:tcBorders>
            <w:shd w:val="clear" w:color="auto" w:fill="FFFFFF"/>
            <w:tcMar>
              <w:top w:w="0" w:type="dxa"/>
              <w:left w:w="70" w:type="dxa"/>
              <w:bottom w:w="0" w:type="dxa"/>
              <w:right w:w="70" w:type="dxa"/>
            </w:tcMar>
          </w:tcPr>
          <w:p w14:paraId="5EB0D770">
            <w:pPr>
              <w:spacing w:before="100" w:beforeAutospacing="1" w:after="100" w:afterAutospacing="1" w:line="240" w:lineRule="auto"/>
              <w:jc w:val="both"/>
              <w:rPr>
                <w:rFonts w:hint="default" w:ascii="Times New Roman" w:hAnsi="Times New Roman" w:eastAsia="Tahoma" w:cs="Times New Roman"/>
                <w:sz w:val="20"/>
                <w:szCs w:val="20"/>
                <w:lang w:val="ru-RU"/>
              </w:rPr>
            </w:pPr>
            <w:r>
              <w:rPr>
                <w:rFonts w:hint="default" w:ascii="Times New Roman" w:hAnsi="Times New Roman" w:eastAsia="Tahoma" w:cs="Times New Roman"/>
                <w:sz w:val="20"/>
                <w:szCs w:val="20"/>
                <w:lang w:val="ru-RU"/>
              </w:rPr>
              <w:t>ИТОГО</w:t>
            </w:r>
          </w:p>
        </w:tc>
        <w:tc>
          <w:tcPr>
            <w:tcW w:w="1559"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321AFCAE">
            <w:pPr>
              <w:spacing w:before="100" w:beforeAutospacing="1" w:after="0" w:line="240" w:lineRule="auto"/>
              <w:jc w:val="center"/>
              <w:rPr>
                <w:rFonts w:hint="default" w:ascii="Times New Roman" w:hAnsi="Times New Roman" w:eastAsia="Times New Roman" w:cs="Times New Roman"/>
                <w:sz w:val="22"/>
                <w:szCs w:val="22"/>
                <w:lang w:val="en-US" w:eastAsia="ru-RU"/>
              </w:rPr>
            </w:pPr>
          </w:p>
        </w:tc>
        <w:tc>
          <w:tcPr>
            <w:tcW w:w="1606"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5FF2DFBE">
            <w:pPr>
              <w:spacing w:before="100" w:beforeAutospacing="1" w:after="0" w:line="240" w:lineRule="auto"/>
              <w:jc w:val="center"/>
              <w:rPr>
                <w:rFonts w:hint="default" w:ascii="Times New Roman" w:hAnsi="Times New Roman" w:eastAsia="Times New Roman" w:cs="Times New Roman"/>
                <w:sz w:val="22"/>
                <w:szCs w:val="22"/>
                <w:lang w:val="en-US" w:eastAsia="ru-RU"/>
              </w:rPr>
            </w:pPr>
          </w:p>
        </w:tc>
        <w:tc>
          <w:tcPr>
            <w:tcW w:w="1625" w:type="dxa"/>
            <w:tcBorders>
              <w:top w:val="single" w:color="auto" w:sz="4" w:space="0"/>
              <w:left w:val="nil"/>
              <w:bottom w:val="single" w:color="auto" w:sz="4" w:space="0"/>
              <w:right w:val="single" w:color="auto" w:sz="8" w:space="0"/>
            </w:tcBorders>
            <w:shd w:val="clear" w:color="auto" w:fill="FFFFFF"/>
            <w:tcMar>
              <w:top w:w="0" w:type="dxa"/>
              <w:left w:w="70" w:type="dxa"/>
              <w:bottom w:w="0" w:type="dxa"/>
              <w:right w:w="70" w:type="dxa"/>
            </w:tcMar>
          </w:tcPr>
          <w:p w14:paraId="629E08EE">
            <w:pPr>
              <w:spacing w:before="100" w:beforeAutospacing="1" w:after="0" w:line="240" w:lineRule="auto"/>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b/>
                <w:bCs/>
                <w:sz w:val="22"/>
                <w:szCs w:val="22"/>
                <w:lang w:val="en-US" w:eastAsia="ru-RU"/>
              </w:rPr>
              <w:t>11 730 452</w:t>
            </w:r>
          </w:p>
        </w:tc>
      </w:tr>
    </w:tbl>
    <w:p w14:paraId="76D895DF">
      <w:pPr>
        <w:rPr>
          <w:rFonts w:hint="default" w:ascii="Times New Roman" w:hAnsi="Times New Roman" w:cs="Times New Roman"/>
          <w:i/>
          <w:sz w:val="24"/>
          <w:szCs w:val="24"/>
        </w:rPr>
      </w:pPr>
    </w:p>
    <w:p w14:paraId="57D329F0">
      <w:pPr>
        <w:rPr>
          <w:rFonts w:hint="default" w:ascii="Times New Roman" w:hAnsi="Times New Roman" w:cs="Times New Roman"/>
          <w:b/>
          <w:i/>
          <w:sz w:val="24"/>
          <w:szCs w:val="24"/>
        </w:rPr>
      </w:pPr>
      <w:r>
        <w:rPr>
          <w:rFonts w:hint="default" w:ascii="Times New Roman" w:hAnsi="Times New Roman" w:cs="Times New Roman"/>
          <w:b/>
          <w:i/>
          <w:sz w:val="24"/>
          <w:szCs w:val="24"/>
        </w:rPr>
        <w:t>Приложения:</w:t>
      </w:r>
    </w:p>
    <w:p w14:paraId="6A8E21B5">
      <w:pPr>
        <w:numPr>
          <w:ilvl w:val="0"/>
          <w:numId w:val="1"/>
        </w:numPr>
        <w:rPr>
          <w:rFonts w:hint="default"/>
          <w:sz w:val="24"/>
          <w:szCs w:val="24"/>
          <w:lang w:val="ru-RU"/>
        </w:rPr>
      </w:pPr>
      <w:r>
        <w:rPr>
          <w:rFonts w:hint="default" w:ascii="Times New Roman" w:hAnsi="Times New Roman" w:cs="Times New Roman"/>
          <w:i/>
          <w:sz w:val="24"/>
          <w:szCs w:val="24"/>
          <w:lang w:val="ru-RU"/>
        </w:rPr>
        <w:t xml:space="preserve"> Документы, на основании которых проведена  </w:t>
      </w:r>
      <w:bookmarkStart w:id="0" w:name="_GoBack"/>
      <w:bookmarkEnd w:id="0"/>
      <w:r>
        <w:rPr>
          <w:rFonts w:hint="default" w:ascii="Times New Roman" w:hAnsi="Times New Roman" w:cs="Times New Roman"/>
          <w:i/>
          <w:sz w:val="24"/>
          <w:szCs w:val="24"/>
          <w:lang w:val="ru-RU"/>
        </w:rPr>
        <w:t xml:space="preserve"> оценки имущества должника</w:t>
      </w:r>
    </w:p>
    <w:p w14:paraId="478F1CD5">
      <w:r>
        <w:rPr>
          <w:lang w:eastAsia="ru-RU"/>
        </w:rPr>
        <w:drawing>
          <wp:inline distT="0" distB="0" distL="0" distR="0">
            <wp:extent cx="5936615" cy="1561465"/>
            <wp:effectExtent l="0" t="0" r="698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36615" cy="1561602"/>
                    </a:xfrm>
                    <a:prstGeom prst="rect">
                      <a:avLst/>
                    </a:prstGeom>
                    <a:noFill/>
                    <a:ln>
                      <a:noFill/>
                    </a:ln>
                  </pic:spPr>
                </pic:pic>
              </a:graphicData>
            </a:graphic>
          </wp:inline>
        </w:drawing>
      </w:r>
    </w:p>
    <w:p w14:paraId="5D3EBF06">
      <w:pPr>
        <w:rPr>
          <w:color w:val="FF0000"/>
        </w:rPr>
      </w:pPr>
    </w:p>
    <w:p w14:paraId="48304B2F">
      <w:pPr>
        <w:ind w:firstLine="567"/>
        <w:jc w:val="both"/>
        <w:rPr>
          <w:rFonts w:ascii="TimesNewRomanPSMT" w:hAnsi="TimesNewRomanPSMT"/>
        </w:rPr>
      </w:pPr>
    </w:p>
    <w:p w14:paraId="182ABFF1">
      <w:pPr>
        <w:pStyle w:val="7"/>
        <w:jc w:val="center"/>
        <w:rPr>
          <w:rFonts w:ascii="TimesNewRomanPSMT" w:hAnsi="TimesNewRomanPSMT"/>
        </w:rPr>
      </w:pPr>
    </w:p>
    <w:p w14:paraId="527C3CB0">
      <w:pPr>
        <w:pStyle w:val="7"/>
        <w:jc w:val="center"/>
        <w:rPr>
          <w:rFonts w:ascii="TimesNewRomanPSMT" w:hAnsi="TimesNewRomanPSMT"/>
        </w:rPr>
      </w:pPr>
    </w:p>
    <w:p w14:paraId="0DE15638"/>
    <w:sectPr>
      <w:pgSz w:w="11906" w:h="16838"/>
      <w:pgMar w:top="1134" w:right="850" w:bottom="993"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libri-Light">
    <w:altName w:val="Segoe Print"/>
    <w:panose1 w:val="00000000000000000000"/>
    <w:charset w:val="CC"/>
    <w:family w:val="auto"/>
    <w:pitch w:val="default"/>
    <w:sig w:usb0="00000000" w:usb1="00000000" w:usb2="00000000" w:usb3="00000000" w:csb0="00000004" w:csb1="00000000"/>
  </w:font>
  <w:font w:name="TimesNewRomanPSMT">
    <w:altName w:val="Times New Roman"/>
    <w:panose1 w:val="00000000000000000000"/>
    <w:charset w:val="80"/>
    <w:family w:val="auto"/>
    <w:pitch w:val="default"/>
    <w:sig w:usb0="00000000" w:usb1="0000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B8A74"/>
    <w:multiLevelType w:val="singleLevel"/>
    <w:tmpl w:val="740B8A7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BD1"/>
    <w:rsid w:val="00291FC3"/>
    <w:rsid w:val="004E0FAC"/>
    <w:rsid w:val="0054226E"/>
    <w:rsid w:val="00601A4A"/>
    <w:rsid w:val="00840632"/>
    <w:rsid w:val="00920ACC"/>
    <w:rsid w:val="00952618"/>
    <w:rsid w:val="0097504F"/>
    <w:rsid w:val="009A1270"/>
    <w:rsid w:val="00A86ED6"/>
    <w:rsid w:val="00AD0D0F"/>
    <w:rsid w:val="00CE7E1A"/>
    <w:rsid w:val="00DD3654"/>
    <w:rsid w:val="00F6322F"/>
    <w:rsid w:val="10285B86"/>
    <w:rsid w:val="1B0748DF"/>
    <w:rsid w:val="1E3D6C04"/>
    <w:rsid w:val="2A6B4661"/>
    <w:rsid w:val="2AA23071"/>
    <w:rsid w:val="2BAD2F2B"/>
    <w:rsid w:val="3D353D38"/>
    <w:rsid w:val="420571D2"/>
    <w:rsid w:val="49986026"/>
    <w:rsid w:val="56253D18"/>
    <w:rsid w:val="56E85A6C"/>
    <w:rsid w:val="58124997"/>
    <w:rsid w:val="670F1F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Tahoma" w:hAnsi="Tahoma" w:cs="Tahoma"/>
      <w:sz w:val="16"/>
      <w:szCs w:val="16"/>
    </w:rPr>
  </w:style>
  <w:style w:type="paragraph" w:styleId="6">
    <w:name w:val="Body Text"/>
    <w:basedOn w:val="1"/>
    <w:qFormat/>
    <w:uiPriority w:val="1"/>
    <w:rPr>
      <w:sz w:val="24"/>
      <w:szCs w:val="24"/>
    </w:rPr>
  </w:style>
  <w:style w:type="paragraph" w:styleId="7">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3"/>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Текст выноски Знак"/>
    <w:basedOn w:val="2"/>
    <w:link w:val="5"/>
    <w:semiHidden/>
    <w:qFormat/>
    <w:uiPriority w:val="99"/>
    <w:rPr>
      <w:rFonts w:ascii="Tahoma" w:hAnsi="Tahoma" w:cs="Tahoma"/>
      <w:sz w:val="16"/>
      <w:szCs w:val="16"/>
    </w:rPr>
  </w:style>
  <w:style w:type="paragraph" w:styleId="10">
    <w:name w:val="List Paragraph"/>
    <w:basedOn w:val="1"/>
    <w:qFormat/>
    <w:uiPriority w:val="34"/>
    <w:pPr>
      <w:ind w:left="720"/>
      <w:contextualSpacing/>
    </w:pPr>
  </w:style>
  <w:style w:type="paragraph" w:customStyle="1" w:styleId="11">
    <w:name w:val="Table Paragraph"/>
    <w:basedOn w:val="1"/>
    <w:qFormat/>
    <w:uiPriority w:val="1"/>
    <w:rPr>
      <w:rFonts w:ascii="Times New Roman" w:hAnsi="Times New Roman" w:eastAsia="Times New Roman" w:cs="Times New Roman"/>
      <w:lang w:val="ru-RU" w:eastAsia="en-US" w:bidi="ar-SA"/>
    </w:rPr>
  </w:style>
  <w:style w:type="paragraph" w:customStyle="1" w:styleId="12">
    <w:name w:val="Default"/>
    <w:unhideWhenUsed/>
    <w:qFormat/>
    <w:uiPriority w:val="99"/>
    <w:pPr>
      <w:widowControl w:val="0"/>
      <w:autoSpaceDE w:val="0"/>
      <w:autoSpaceDN w:val="0"/>
      <w:adjustRightInd w:val="0"/>
      <w:spacing w:beforeLines="0" w:afterLines="0"/>
    </w:pPr>
    <w:rPr>
      <w:rFonts w:hint="default" w:ascii="Times New Roman" w:hAnsi="Times New Roman" w:eastAsia="Times New Roman" w:cstheme="minorBidi"/>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532</Words>
  <Characters>3299</Characters>
  <Lines>21</Lines>
  <Paragraphs>5</Paragraphs>
  <TotalTime>10</TotalTime>
  <ScaleCrop>false</ScaleCrop>
  <LinksUpToDate>false</LinksUpToDate>
  <CharactersWithSpaces>3820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2023-05-23T04:28:00Z</dcterms:created>
  <dc:creator>localroot</dc:creator>
  <cp:lastModifiedBy>Asus</cp:lastModifiedBy>
  <cp:lastPrinted>2025-08-21T03:05:00Z</cp:lastPrinted>
  <dcterms:modified xsi:type="dcterms:W3CDTF">2026-04-29T03:56:12Z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0F559215E2514D71BD87102C5C2F5949_12</vt:lpwstr>
  </property>
  <property fmtid="{D5CDD505-2E9C-101B-9397-08002B2CF9AE}" pid="4" name="KSOTemplateDocerSaveRecord">
    <vt:lpwstr>eyJoZGlkIjoiZWY2MjVkNGFiMmE1M2ZlZTRmMzg0NjhmNDgzYTg3NGIifQ==</vt:lpwstr>
  </property>
</Properties>
</file>