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D1A03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9356"/>
        <w:jc w:val="center"/>
        <w:rPr>
          <w:rFonts w:ascii="Cambria" w:hAnsi="Cambria"/>
          <w:sz w:val="22"/>
          <w:szCs w:val="22"/>
          <w:u w:val="single"/>
          <w:vertAlign w:val="superscript"/>
        </w:rPr>
      </w:pPr>
      <w:r>
        <w:rPr>
          <w:rFonts w:ascii="Cambria" w:hAnsi="Cambria"/>
          <w:sz w:val="22"/>
          <w:szCs w:val="22"/>
        </w:rPr>
        <w:t xml:space="preserve">                                  </w:t>
      </w:r>
    </w:p>
    <w:p w14:paraId="5D03C625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Договор о задатке (проект)</w:t>
      </w:r>
    </w:p>
    <w:p w14:paraId="0DB442D4">
      <w:pPr>
        <w:pStyle w:val="11"/>
        <w:tabs>
          <w:tab w:val="left" w:pos="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pacing w:val="30"/>
          <w:sz w:val="22"/>
          <w:szCs w:val="22"/>
        </w:rPr>
        <w:t>Лот №1.</w:t>
      </w:r>
    </w:p>
    <w:p w14:paraId="56C16555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mbria" w:hAnsi="Cambria"/>
          <w:sz w:val="22"/>
          <w:szCs w:val="22"/>
        </w:rPr>
      </w:pPr>
    </w:p>
    <w:p w14:paraId="26231255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г. Уфа                     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</w:t>
      </w:r>
      <w:r>
        <w:rPr>
          <w:rFonts w:ascii="Cambria" w:hAnsi="Cambria"/>
          <w:sz w:val="22"/>
          <w:szCs w:val="22"/>
          <w:highlight w:val="lightGray"/>
        </w:rPr>
        <w:t>«</w:t>
      </w:r>
      <w:r>
        <w:rPr>
          <w:rFonts w:hint="default" w:ascii="Cambria" w:hAnsi="Cambria"/>
          <w:sz w:val="22"/>
          <w:szCs w:val="22"/>
          <w:highlight w:val="lightGray"/>
          <w:lang w:val="ru-RU"/>
        </w:rPr>
        <w:t>___</w:t>
      </w:r>
      <w:r>
        <w:rPr>
          <w:rFonts w:ascii="Cambria" w:hAnsi="Cambria"/>
          <w:sz w:val="22"/>
          <w:szCs w:val="22"/>
          <w:highlight w:val="lightGray"/>
        </w:rPr>
        <w:t xml:space="preserve">» </w:t>
      </w:r>
      <w:r>
        <w:rPr>
          <w:rFonts w:ascii="Cambria" w:hAnsi="Cambria"/>
          <w:sz w:val="22"/>
          <w:szCs w:val="22"/>
        </w:rPr>
        <w:t>______ 202</w:t>
      </w:r>
      <w:r>
        <w:rPr>
          <w:rFonts w:hint="default" w:ascii="Cambria" w:hAnsi="Cambria"/>
          <w:sz w:val="22"/>
          <w:szCs w:val="22"/>
          <w:lang w:val="ru-RU"/>
        </w:rPr>
        <w:t>_</w:t>
      </w:r>
      <w:r>
        <w:rPr>
          <w:rFonts w:ascii="Cambria" w:hAnsi="Cambria"/>
          <w:sz w:val="22"/>
          <w:szCs w:val="22"/>
        </w:rPr>
        <w:t xml:space="preserve"> г. </w:t>
      </w:r>
    </w:p>
    <w:p w14:paraId="0C6D646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/>
          <w:sz w:val="22"/>
          <w:szCs w:val="22"/>
        </w:rPr>
      </w:pPr>
    </w:p>
    <w:p w14:paraId="3C49EEEF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2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>Финансовый управляющий Ахметзянов Тагир Ильгизович</w:t>
      </w:r>
      <w:r>
        <w:rPr>
          <w:rFonts w:ascii="Cambria" w:hAnsi="Cambria"/>
          <w:sz w:val="22"/>
          <w:szCs w:val="22"/>
        </w:rPr>
        <w:t xml:space="preserve">, именуемый в дальнейшем «Организатор торгов», действующей на основании Решения Арбитражного суда Республики Башкортостан по делу № А07-1270/2022 от 10 февраля 2022 г., с одной стороны, </w:t>
      </w:r>
    </w:p>
    <w:p w14:paraId="1AAEC151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2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и Претендент на участие в торгах по продаже имущества </w:t>
      </w:r>
      <w:r>
        <w:rPr>
          <w:rFonts w:ascii="Cambria" w:hAnsi="Cambria"/>
          <w:b/>
          <w:sz w:val="22"/>
          <w:szCs w:val="22"/>
          <w:highlight w:val="lightGray"/>
        </w:rPr>
        <w:t>ФАМИЛИЯ ИМЯ ОТЧЕТСВО/НАИМЕНОВАНИЕ ЮРИДИЧЕСКОГО ЛИЦА</w:t>
      </w:r>
      <w:r>
        <w:rPr>
          <w:rFonts w:ascii="Cambria" w:hAnsi="Cambria"/>
          <w:sz w:val="22"/>
          <w:szCs w:val="22"/>
        </w:rPr>
        <w:t>,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6029388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/>
          <w:sz w:val="22"/>
          <w:szCs w:val="22"/>
        </w:rPr>
      </w:pPr>
    </w:p>
    <w:p w14:paraId="0BF40009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en-US"/>
        </w:rPr>
        <w:t>I</w:t>
      </w:r>
      <w:r>
        <w:rPr>
          <w:rFonts w:ascii="Cambria" w:hAnsi="Cambria"/>
          <w:sz w:val="22"/>
          <w:szCs w:val="22"/>
        </w:rPr>
        <w:t>. Предмет договора.</w:t>
      </w:r>
    </w:p>
    <w:p w14:paraId="37175AFE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ascii="Cambria" w:hAnsi="Cambria"/>
        </w:rPr>
      </w:pPr>
      <w:r>
        <w:rPr>
          <w:rFonts w:ascii="Cambria" w:hAnsi="Cambria"/>
        </w:rPr>
        <w:t xml:space="preserve">В соответствии с условиями настоящего Договора Претендент для участия в торгах по продаже:  </w:t>
      </w:r>
    </w:p>
    <w:p w14:paraId="73E35539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ascii="Cambria" w:hAnsi="Cambria"/>
          <w:bCs/>
        </w:rPr>
      </w:pPr>
      <w:r>
        <w:rPr>
          <w:rFonts w:ascii="Cambria" w:hAnsi="Cambria"/>
        </w:rPr>
        <w:t xml:space="preserve">Лот №1 </w:t>
      </w:r>
      <w:r>
        <w:rPr>
          <w:rFonts w:ascii="Cambria" w:hAnsi="Cambria"/>
          <w:bCs/>
        </w:rPr>
        <w:t>Двухкомнатная квартира, 5/6 доли в праве собственности, общая площадь 43,1 кв.м. кадастровый (условный) номер: 02:55:020510:2442, расположенная по адресу: Республика Башкортостан, г. Уфа, Октябрьский район, ул. Юрия Гагарина, д. 25, кв. 63</w:t>
      </w:r>
    </w:p>
    <w:p w14:paraId="1B3DF191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hint="default" w:ascii="Cambria" w:hAnsi="Cambria"/>
          <w:lang w:val="ru-RU"/>
        </w:rPr>
      </w:pPr>
      <w:r>
        <w:rPr>
          <w:rFonts w:ascii="Cambria" w:hAnsi="Cambria"/>
        </w:rPr>
        <w:t xml:space="preserve">Начальная цена лота: лота №1 - </w:t>
      </w:r>
      <w:r>
        <w:rPr>
          <w:rFonts w:hint="default" w:ascii="Cambria" w:hAnsi="Cambria"/>
          <w:lang w:val="ru-RU"/>
        </w:rPr>
        <w:t>3 824 100</w:t>
      </w:r>
      <w:bookmarkStart w:id="0" w:name="_GoBack"/>
      <w:bookmarkEnd w:id="0"/>
      <w:r>
        <w:rPr>
          <w:rFonts w:hint="default" w:ascii="Cambria" w:hAnsi="Cambria"/>
        </w:rPr>
        <w:t xml:space="preserve"> 000,00</w:t>
      </w:r>
      <w:r>
        <w:rPr>
          <w:rFonts w:hint="default" w:ascii="Cambria" w:hAnsi="Cambria"/>
          <w:lang w:val="ru-RU"/>
        </w:rPr>
        <w:t xml:space="preserve"> рублей.</w:t>
      </w:r>
    </w:p>
    <w:p w14:paraId="4BC37820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перечисляет  денежные  средства  в  размере 20 (двадцать) % от начальной продажной цены имущества, действующей в период подачи заявки (далее – «Задаток») путем перечисления по реквизитам:</w:t>
      </w:r>
    </w:p>
    <w:p w14:paraId="32615A2C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hint="default" w:ascii="Cambria" w:hAnsi="Cambria"/>
          <w:b/>
          <w:sz w:val="22"/>
          <w:szCs w:val="22"/>
        </w:rPr>
      </w:pPr>
      <w:r>
        <w:rPr>
          <w:rFonts w:hint="default" w:ascii="Cambria" w:hAnsi="Cambria"/>
          <w:b/>
          <w:sz w:val="22"/>
          <w:szCs w:val="22"/>
        </w:rPr>
        <w:t>Наименование получателя КАЗАКОВЦЕВА НАТАЛЬЯ ВАСИЛЬЕВНА</w:t>
      </w:r>
    </w:p>
    <w:p w14:paraId="1C9098B4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hint="default" w:ascii="Cambria" w:hAnsi="Cambria"/>
          <w:b/>
          <w:sz w:val="22"/>
          <w:szCs w:val="22"/>
        </w:rPr>
      </w:pPr>
      <w:r>
        <w:rPr>
          <w:rFonts w:hint="default" w:ascii="Cambria" w:hAnsi="Cambria"/>
          <w:b/>
          <w:sz w:val="22"/>
          <w:szCs w:val="22"/>
        </w:rPr>
        <w:t>Счет получателя 40817810850223643697</w:t>
      </w:r>
    </w:p>
    <w:p w14:paraId="58C330BD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hint="default" w:ascii="Cambria" w:hAnsi="Cambria"/>
          <w:b/>
          <w:sz w:val="22"/>
          <w:szCs w:val="22"/>
        </w:rPr>
      </w:pPr>
      <w:r>
        <w:rPr>
          <w:rFonts w:hint="default" w:ascii="Cambria" w:hAnsi="Cambria"/>
          <w:b/>
          <w:sz w:val="22"/>
          <w:szCs w:val="22"/>
        </w:rPr>
        <w:t>Дата открытия 08.04.2026</w:t>
      </w:r>
    </w:p>
    <w:p w14:paraId="3F4E5FC3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hint="default" w:ascii="Cambria" w:hAnsi="Cambria"/>
          <w:b/>
          <w:sz w:val="22"/>
          <w:szCs w:val="22"/>
        </w:rPr>
      </w:pPr>
      <w:r>
        <w:rPr>
          <w:rFonts w:hint="default" w:ascii="Cambria" w:hAnsi="Cambria"/>
          <w:b/>
          <w:sz w:val="22"/>
          <w:szCs w:val="22"/>
        </w:rPr>
        <w:t xml:space="preserve">Наименование банка получателя ФИЛИАЛ "ЦЕНТРАЛЬНЫЙ" ПАО </w:t>
      </w:r>
    </w:p>
    <w:p w14:paraId="2100499D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hint="default" w:ascii="Cambria" w:hAnsi="Cambria"/>
          <w:b/>
          <w:sz w:val="22"/>
          <w:szCs w:val="22"/>
        </w:rPr>
      </w:pPr>
      <w:r>
        <w:rPr>
          <w:rFonts w:hint="default" w:ascii="Cambria" w:hAnsi="Cambria"/>
          <w:b/>
          <w:sz w:val="22"/>
          <w:szCs w:val="22"/>
        </w:rPr>
        <w:t>"СОВКОМБАНК"(БЕРДСК)</w:t>
      </w:r>
    </w:p>
    <w:p w14:paraId="0F1A547F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hint="default" w:ascii="Cambria" w:hAnsi="Cambria"/>
          <w:b/>
          <w:sz w:val="22"/>
          <w:szCs w:val="22"/>
        </w:rPr>
      </w:pPr>
      <w:r>
        <w:rPr>
          <w:rFonts w:hint="default" w:ascii="Cambria" w:hAnsi="Cambria"/>
          <w:b/>
          <w:sz w:val="22"/>
          <w:szCs w:val="22"/>
        </w:rPr>
        <w:t>Корреспондентский счет 30101810150040000763</w:t>
      </w:r>
    </w:p>
    <w:p w14:paraId="7A1B086D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hint="default" w:ascii="Cambria" w:hAnsi="Cambria"/>
          <w:b/>
          <w:sz w:val="22"/>
          <w:szCs w:val="22"/>
        </w:rPr>
      </w:pPr>
      <w:r>
        <w:rPr>
          <w:rFonts w:hint="default" w:ascii="Cambria" w:hAnsi="Cambria"/>
          <w:b/>
          <w:sz w:val="22"/>
          <w:szCs w:val="22"/>
        </w:rPr>
        <w:t>БИК 045004763</w:t>
      </w:r>
    </w:p>
    <w:p w14:paraId="053B24C4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hint="default" w:ascii="Cambria" w:hAnsi="Cambria"/>
          <w:b/>
          <w:sz w:val="22"/>
          <w:szCs w:val="22"/>
        </w:rPr>
      </w:pPr>
      <w:r>
        <w:rPr>
          <w:rFonts w:hint="default" w:ascii="Cambria" w:hAnsi="Cambria"/>
          <w:b/>
          <w:sz w:val="22"/>
          <w:szCs w:val="22"/>
        </w:rPr>
        <w:t>ИНН БАНКА 4401116480</w:t>
      </w:r>
    </w:p>
    <w:p w14:paraId="6AA085AF">
      <w:pPr>
        <w:pStyle w:val="19"/>
        <w:shd w:val="clear" w:color="auto" w:fill="FFFFFF"/>
        <w:spacing w:before="270" w:after="270" w:line="270" w:lineRule="atLeast"/>
        <w:ind w:left="450"/>
        <w:textAlignment w:val="baseline"/>
        <w:rPr>
          <w:rFonts w:ascii="Cambria" w:hAnsi="Cambria"/>
          <w:b/>
          <w:sz w:val="22"/>
          <w:szCs w:val="22"/>
        </w:rPr>
      </w:pPr>
      <w:r>
        <w:rPr>
          <w:rFonts w:hint="default" w:ascii="Cambria" w:hAnsi="Cambria"/>
          <w:b/>
          <w:sz w:val="22"/>
          <w:szCs w:val="22"/>
        </w:rPr>
        <w:t>КПП БАНКА 544543001</w:t>
      </w:r>
    </w:p>
    <w:p w14:paraId="34E6DFFC">
      <w:pPr>
        <w:pStyle w:val="19"/>
        <w:shd w:val="clear" w:color="auto" w:fill="FFFFFF"/>
        <w:spacing w:before="270" w:beforeAutospacing="0" w:after="270" w:afterAutospacing="0" w:line="270" w:lineRule="atLeast"/>
        <w:ind w:left="450"/>
        <w:textAlignment w:val="baseline"/>
        <w:rPr>
          <w:color w:val="333333"/>
        </w:rPr>
      </w:pP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Задаток перечисленный третьим лицом за Претендента Организатором торгов не принимается.</w:t>
      </w:r>
    </w:p>
    <w:p w14:paraId="535A8D57">
      <w:pPr>
        <w:pStyle w:val="12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Задаток служит обеспечением исполнения обязательств Претендента по подписанию протокола определения итогов торгов, по оплате цены Имущества, определенной по итогам торгов, в случае признания Претендента победителем торгов.</w:t>
      </w:r>
    </w:p>
    <w:p w14:paraId="0EEA2D9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/>
          <w:sz w:val="22"/>
          <w:szCs w:val="22"/>
          <w:lang w:val="en-US"/>
        </w:rPr>
      </w:pPr>
    </w:p>
    <w:p w14:paraId="19EBC18C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/>
          <w:sz w:val="22"/>
          <w:szCs w:val="22"/>
          <w:lang w:val="en-US"/>
        </w:rPr>
      </w:pPr>
    </w:p>
    <w:p w14:paraId="3F9E7BFC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en-US"/>
        </w:rPr>
        <w:t>II</w:t>
      </w:r>
      <w:r>
        <w:rPr>
          <w:rFonts w:ascii="Cambria" w:hAnsi="Cambria"/>
          <w:sz w:val="22"/>
          <w:szCs w:val="22"/>
        </w:rPr>
        <w:t>. Порядок внесения задатка.</w:t>
      </w:r>
    </w:p>
    <w:p w14:paraId="3D19509A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/>
          <w:sz w:val="22"/>
          <w:szCs w:val="22"/>
        </w:rPr>
      </w:pPr>
    </w:p>
    <w:p w14:paraId="75970E36">
      <w:pPr>
        <w:pStyle w:val="1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Задаток подлежит перечислению Претендентом на счет Должника после заключения  настоящего Договора и перечисляется  непосредственно Претендентом. </w:t>
      </w:r>
    </w:p>
    <w:p w14:paraId="283A438F">
      <w:pPr>
        <w:pStyle w:val="1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14:paraId="73F2A1A0">
      <w:pPr>
        <w:pStyle w:val="1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 xml:space="preserve">В платежном документе </w:t>
      </w:r>
      <w:r>
        <w:rPr>
          <w:rFonts w:ascii="Cambria" w:hAnsi="Cambria"/>
          <w:b/>
          <w:sz w:val="22"/>
          <w:szCs w:val="22"/>
        </w:rPr>
        <w:t>в графе «назначение платежа» должна содержаться ссылка на реквизиты настоящего Договора, дату проведения торгов, наименование должника, номер лота.</w:t>
      </w:r>
    </w:p>
    <w:p w14:paraId="5E7FAB1C">
      <w:pPr>
        <w:pStyle w:val="1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/>
          <w:szCs w:val="22"/>
        </w:rPr>
      </w:pPr>
      <w:r>
        <w:rPr>
          <w:rFonts w:ascii="Cambria" w:hAnsi="Cambria"/>
          <w:b/>
          <w:szCs w:val="22"/>
        </w:rPr>
        <w:t>Задаток должен быть внесен Претендентом</w:t>
      </w:r>
      <w:r>
        <w:rPr>
          <w:rFonts w:ascii="Cambria" w:hAnsi="Cambria"/>
          <w:szCs w:val="22"/>
        </w:rPr>
        <w:t xml:space="preserve"> не позднее даты окончания приёма заявок </w:t>
      </w:r>
      <w:r>
        <w:rPr>
          <w:rFonts w:ascii="Cambria" w:hAnsi="Cambria"/>
          <w:b/>
          <w:szCs w:val="22"/>
        </w:rPr>
        <w:t xml:space="preserve">и должен поступить </w:t>
      </w:r>
      <w:r>
        <w:rPr>
          <w:rFonts w:ascii="Cambria" w:hAnsi="Cambria"/>
          <w:szCs w:val="22"/>
        </w:rPr>
        <w:t xml:space="preserve">на указанный в п.1.1 настоящего Договора расчетный счет Должника не позднее даты, указанной в информационном сообщении о проведении торгов, </w:t>
      </w:r>
    </w:p>
    <w:p w14:paraId="5C18AC78">
      <w:pPr>
        <w:pStyle w:val="1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Задаток считается внесенным с даты поступления всей суммы Задатка на указанный счет.</w:t>
      </w:r>
    </w:p>
    <w:p w14:paraId="0C026CD3">
      <w:pPr>
        <w:pStyle w:val="14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В случае, когда сумма Задатка от Претендента не зачислена на расчетный счет Должника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1E2FDF1">
      <w:pPr>
        <w:pStyle w:val="1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5A65A6AD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en-US"/>
        </w:rPr>
        <w:t>III</w:t>
      </w:r>
      <w:r>
        <w:rPr>
          <w:rFonts w:ascii="Cambria" w:hAnsi="Cambria"/>
          <w:sz w:val="22"/>
          <w:szCs w:val="22"/>
        </w:rPr>
        <w:t>. Порядок возврата и удержания задатка.</w:t>
      </w:r>
    </w:p>
    <w:p w14:paraId="5D4350FC">
      <w:pPr>
        <w:pStyle w:val="1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Задаток возвращается Претенденту в случаях и в сроки, которые установлены пунктами 3.2 – 3.6 настоящего Договора путем перечисления суммы внесенного Задатка в том порядке, в каком он был внесен Претендентом, либо по реквизитам указанным Претендентом в заявке или в разделе </w:t>
      </w:r>
      <w:r>
        <w:rPr>
          <w:rFonts w:ascii="Cambria" w:hAnsi="Cambria"/>
          <w:sz w:val="22"/>
          <w:szCs w:val="22"/>
          <w:lang w:val="en-US"/>
        </w:rPr>
        <w:t>V</w:t>
      </w:r>
      <w:r>
        <w:rPr>
          <w:rFonts w:ascii="Cambria" w:hAnsi="Cambria"/>
          <w:sz w:val="22"/>
          <w:szCs w:val="22"/>
        </w:rPr>
        <w:t xml:space="preserve"> настоящего Договора.</w:t>
      </w:r>
    </w:p>
    <w:p w14:paraId="56431297">
      <w:pPr>
        <w:pStyle w:val="15"/>
        <w:numPr>
          <w:ilvl w:val="0"/>
          <w:numId w:val="3"/>
        </w:numPr>
        <w:tabs>
          <w:tab w:val="left" w:pos="9672"/>
          <w:tab w:val="left" w:pos="9912"/>
        </w:tabs>
        <w:ind w:right="2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рабочих дней с даты оформления Организатором торгов Протокола определения участников торгов.</w:t>
      </w:r>
    </w:p>
    <w:p w14:paraId="270D6A84">
      <w:pPr>
        <w:pStyle w:val="1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В случае, если Претендент участвовал в торгах и не признан победителем, Организатор торгов обязуется возвратить сумму внесенного Претендентом Задатка в течение 5 (пяти) рабочих дней с даты подведения итогов торгов.</w:t>
      </w:r>
    </w:p>
    <w:p w14:paraId="4B929589">
      <w:pPr>
        <w:pStyle w:val="10"/>
        <w:numPr>
          <w:ilvl w:val="0"/>
          <w:numId w:val="3"/>
        </w:numPr>
        <w:tabs>
          <w:tab w:val="left" w:pos="9672"/>
          <w:tab w:val="left" w:pos="9912"/>
        </w:tabs>
        <w:ind w:right="2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В случае отзыва Претендентом заявки на участие в торгах до даты окончания приема заявок Организатор торгов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пунктом 3.3 настоящего Договора.</w:t>
      </w:r>
    </w:p>
    <w:p w14:paraId="6836831B">
      <w:pPr>
        <w:pStyle w:val="15"/>
        <w:numPr>
          <w:ilvl w:val="0"/>
          <w:numId w:val="3"/>
        </w:numPr>
        <w:tabs>
          <w:tab w:val="left" w:pos="9672"/>
          <w:tab w:val="left" w:pos="9912"/>
        </w:tabs>
        <w:ind w:right="2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В случае признания торгов несостоявшимся Организатор торгов обязуется возвратить сумму внесенного Претендентом Задатка в течение 5 (пяти) рабочих дней со дня подписания протокола признания торгов несостоявшимся.</w:t>
      </w:r>
    </w:p>
    <w:p w14:paraId="055360D0">
      <w:pPr>
        <w:pStyle w:val="10"/>
        <w:numPr>
          <w:ilvl w:val="0"/>
          <w:numId w:val="3"/>
        </w:numPr>
        <w:tabs>
          <w:tab w:val="left" w:pos="9672"/>
          <w:tab w:val="left" w:pos="9912"/>
        </w:tabs>
        <w:ind w:right="2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В случае отмены торгов Организатор торгов обязуется возвратить сумму внесенного Претендентом Задатка в течение 5 (пяти) рабочих дней со дня подписания Организатора торгов приказа об отмене торгов.</w:t>
      </w:r>
    </w:p>
    <w:p w14:paraId="1496DD27">
      <w:pPr>
        <w:pStyle w:val="15"/>
        <w:numPr>
          <w:ilvl w:val="0"/>
          <w:numId w:val="3"/>
        </w:numPr>
        <w:tabs>
          <w:tab w:val="left" w:pos="9672"/>
          <w:tab w:val="left" w:pos="9912"/>
        </w:tabs>
        <w:ind w:right="2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Внесенный Задаток не возвращается в случае, если Претендент, признанный победителем торгов, уклонится/откажется от подписания протокола подведения итогов торгов, от внесения в установленный срок цены по договору купли-продажи, определенной по итогам торгов (за вычетом ранее внесенного Задатка). </w:t>
      </w:r>
    </w:p>
    <w:p w14:paraId="0F13778C">
      <w:pPr>
        <w:pStyle w:val="7"/>
        <w:numPr>
          <w:ilvl w:val="0"/>
          <w:numId w:val="3"/>
        </w:numPr>
        <w:tabs>
          <w:tab w:val="left" w:pos="9672"/>
          <w:tab w:val="left" w:pos="9912"/>
        </w:tabs>
        <w:ind w:right="2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В случае признания Претендента победителем торгов сумма внесенного Задатка засчитывается в счет  оплаты по договору  купли-продажи.</w:t>
      </w:r>
    </w:p>
    <w:p w14:paraId="1DE1D644">
      <w:pPr>
        <w:pStyle w:val="7"/>
        <w:tabs>
          <w:tab w:val="left" w:pos="9672"/>
          <w:tab w:val="left" w:pos="9912"/>
        </w:tabs>
        <w:ind w:right="27"/>
        <w:rPr>
          <w:rFonts w:ascii="Cambria" w:hAnsi="Cambria"/>
          <w:sz w:val="22"/>
          <w:szCs w:val="22"/>
        </w:rPr>
      </w:pPr>
    </w:p>
    <w:p w14:paraId="29E178C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56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en-US"/>
        </w:rPr>
        <w:t>IV</w:t>
      </w:r>
      <w:r>
        <w:rPr>
          <w:rFonts w:ascii="Cambria" w:hAnsi="Cambria"/>
          <w:sz w:val="22"/>
          <w:szCs w:val="22"/>
        </w:rPr>
        <w:t xml:space="preserve">. Заключительные положения. </w:t>
      </w:r>
    </w:p>
    <w:p w14:paraId="5D992C86">
      <w:pPr>
        <w:pStyle w:val="1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2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5EBE1F4">
      <w:pPr>
        <w:pStyle w:val="15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2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1FF733EA">
      <w:pPr>
        <w:pStyle w:val="5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2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Настоящий Договор составлен в трех экземплярах, имеющих одинаковую юридическую силу, два из которых остаются в распоряжении Организатора торгов, один передается Претенденту.</w:t>
      </w:r>
    </w:p>
    <w:p w14:paraId="0F45899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27"/>
        <w:rPr>
          <w:rFonts w:ascii="Cambria" w:hAnsi="Cambria"/>
          <w:sz w:val="22"/>
          <w:szCs w:val="22"/>
          <w:lang w:val="en-US"/>
        </w:rPr>
      </w:pPr>
    </w:p>
    <w:p w14:paraId="7822449C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27"/>
        <w:rPr>
          <w:rFonts w:ascii="Cambria" w:hAnsi="Cambria"/>
          <w:sz w:val="22"/>
          <w:szCs w:val="22"/>
          <w:lang w:val="en-US"/>
        </w:rPr>
      </w:pPr>
    </w:p>
    <w:p w14:paraId="1C0B20C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2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en-US"/>
        </w:rPr>
        <w:t>V</w:t>
      </w:r>
      <w:r>
        <w:rPr>
          <w:rFonts w:ascii="Cambria" w:hAnsi="Cambria"/>
          <w:sz w:val="22"/>
          <w:szCs w:val="22"/>
        </w:rPr>
        <w:t>. Реквизиты и подписи сторон:</w:t>
      </w:r>
    </w:p>
    <w:p w14:paraId="67518E3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27"/>
        <w:rPr>
          <w:rFonts w:ascii="Cambria" w:hAnsi="Cambria"/>
          <w:sz w:val="22"/>
          <w:szCs w:val="22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6"/>
        <w:gridCol w:w="538"/>
        <w:gridCol w:w="4914"/>
      </w:tblGrid>
      <w:tr w14:paraId="01404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0" w:hRule="atLeast"/>
        </w:trPr>
        <w:tc>
          <w:tcPr>
            <w:tcW w:w="474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C90AD">
            <w:pPr>
              <w:pStyle w:val="16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Организатор торгов:</w:t>
            </w:r>
          </w:p>
          <w:p w14:paraId="27F32113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Финансовый управляющий Ахметзянов Тагир Ильгизович</w:t>
            </w:r>
          </w:p>
          <w:p w14:paraId="2AFB441C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Наименование банка                  отделение </w:t>
            </w:r>
          </w:p>
          <w:p w14:paraId="1CB74F5C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Полное наименование клиента      Ахметзянов Тагир Ильгизович  (21.01.1973 г.р.)</w:t>
            </w:r>
          </w:p>
          <w:p w14:paraId="771A9EBA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7DA6397A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Финансовый управляющий</w:t>
            </w:r>
          </w:p>
          <w:p w14:paraId="04974F51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2E4A7425">
            <w:pPr>
              <w:pStyle w:val="16"/>
              <w:widowControl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____________________________/Ахметзянов Т.И./</w:t>
            </w:r>
          </w:p>
        </w:tc>
        <w:tc>
          <w:tcPr>
            <w:tcW w:w="53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2E5AC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ind w:right="27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6E304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840"/>
                <w:tab w:val="center" w:pos="2222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Претендент:</w:t>
            </w:r>
          </w:p>
          <w:p w14:paraId="694DA96A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b/>
                <w:sz w:val="22"/>
                <w:szCs w:val="22"/>
                <w:highlight w:val="lightGray"/>
              </w:rPr>
            </w:pPr>
            <w:r>
              <w:rPr>
                <w:rFonts w:ascii="Cambria" w:hAnsi="Cambria"/>
                <w:b/>
                <w:sz w:val="22"/>
                <w:szCs w:val="22"/>
                <w:highlight w:val="lightGray"/>
              </w:rPr>
              <w:t>ФИО/Наименование ЮЛ/ ИП ФИО</w:t>
            </w:r>
          </w:p>
          <w:p w14:paraId="6692CAA8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sz w:val="22"/>
                <w:szCs w:val="22"/>
                <w:highlight w:val="lightGray"/>
              </w:rPr>
            </w:pPr>
            <w:r>
              <w:rPr>
                <w:rFonts w:ascii="Cambria" w:hAnsi="Cambria"/>
                <w:sz w:val="22"/>
                <w:szCs w:val="22"/>
                <w:highlight w:val="lightGray"/>
              </w:rPr>
              <w:t>00.00.0000 г. р.</w:t>
            </w:r>
          </w:p>
          <w:p w14:paraId="048CC2BB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sz w:val="22"/>
                <w:szCs w:val="22"/>
                <w:highlight w:val="lightGray"/>
              </w:rPr>
            </w:pPr>
            <w:r>
              <w:rPr>
                <w:rFonts w:ascii="Cambria" w:hAnsi="Cambria"/>
                <w:sz w:val="22"/>
                <w:szCs w:val="22"/>
                <w:highlight w:val="lightGray"/>
              </w:rPr>
              <w:t>ИНН /ОГРН/ ОГРНИП</w:t>
            </w:r>
          </w:p>
          <w:p w14:paraId="724B4E02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sz w:val="22"/>
                <w:szCs w:val="22"/>
                <w:highlight w:val="lightGray"/>
              </w:rPr>
            </w:pPr>
            <w:r>
              <w:rPr>
                <w:rFonts w:ascii="Cambria" w:hAnsi="Cambria"/>
                <w:sz w:val="22"/>
                <w:szCs w:val="22"/>
                <w:highlight w:val="lightGray"/>
              </w:rPr>
              <w:t>Паспорт серии 0000 №000000 выдан КЕМ 00.00.0000 г., код подразделения 000-000.</w:t>
            </w:r>
          </w:p>
          <w:p w14:paraId="7EA39F26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sz w:val="22"/>
                <w:szCs w:val="22"/>
                <w:highlight w:val="lightGray"/>
              </w:rPr>
            </w:pPr>
            <w:r>
              <w:rPr>
                <w:rFonts w:ascii="Cambria" w:hAnsi="Cambria"/>
                <w:sz w:val="22"/>
                <w:szCs w:val="22"/>
                <w:highlight w:val="lightGray"/>
              </w:rPr>
              <w:t xml:space="preserve">Зарегистрирован по адресу: ИНДЕКС, город, улица, дом, квартира./ ЮР. Адрес </w:t>
            </w:r>
          </w:p>
          <w:p w14:paraId="03CA4412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sz w:val="22"/>
                <w:szCs w:val="22"/>
                <w:highlight w:val="lightGray"/>
              </w:rPr>
            </w:pPr>
            <w:r>
              <w:rPr>
                <w:rFonts w:ascii="Cambria" w:hAnsi="Cambria"/>
                <w:sz w:val="22"/>
                <w:szCs w:val="22"/>
                <w:highlight w:val="lightGray"/>
              </w:rPr>
              <w:t>Почтовый адрес</w:t>
            </w:r>
          </w:p>
          <w:p w14:paraId="45C657B4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sz w:val="22"/>
                <w:szCs w:val="22"/>
                <w:highlight w:val="lightGray"/>
              </w:rPr>
            </w:pPr>
            <w:r>
              <w:rPr>
                <w:rFonts w:ascii="Cambria" w:hAnsi="Cambria"/>
                <w:sz w:val="22"/>
                <w:szCs w:val="22"/>
                <w:highlight w:val="lightGray"/>
              </w:rPr>
              <w:t xml:space="preserve">Тел. </w:t>
            </w:r>
          </w:p>
          <w:p w14:paraId="2EEDA21F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jc w:val="both"/>
              <w:rPr>
                <w:rFonts w:ascii="Cambria" w:hAnsi="Cambria"/>
                <w:sz w:val="22"/>
                <w:szCs w:val="22"/>
                <w:highlight w:val="lightGray"/>
              </w:rPr>
            </w:pPr>
            <w:r>
              <w:rPr>
                <w:rFonts w:ascii="Cambria" w:hAnsi="Cambria"/>
                <w:sz w:val="22"/>
                <w:szCs w:val="22"/>
                <w:highlight w:val="lightGray"/>
                <w:lang w:val="en-US"/>
              </w:rPr>
              <w:t>e</w:t>
            </w:r>
            <w:r>
              <w:rPr>
                <w:rFonts w:ascii="Cambria" w:hAnsi="Cambria"/>
                <w:sz w:val="22"/>
                <w:szCs w:val="22"/>
                <w:highlight w:val="lightGray"/>
              </w:rPr>
              <w:t>-</w:t>
            </w:r>
            <w:r>
              <w:rPr>
                <w:rFonts w:ascii="Cambria" w:hAnsi="Cambria"/>
                <w:sz w:val="22"/>
                <w:szCs w:val="22"/>
                <w:highlight w:val="lightGray"/>
                <w:lang w:val="en-US"/>
              </w:rPr>
              <w:t>mail</w:t>
            </w:r>
            <w:r>
              <w:rPr>
                <w:rFonts w:ascii="Cambria" w:hAnsi="Cambria"/>
                <w:sz w:val="22"/>
                <w:szCs w:val="22"/>
                <w:highlight w:val="lightGray"/>
              </w:rPr>
              <w:t xml:space="preserve">: </w:t>
            </w:r>
          </w:p>
          <w:p w14:paraId="287B8CDE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rFonts w:ascii="Cambria" w:hAnsi="Cambria"/>
                <w:sz w:val="22"/>
                <w:szCs w:val="22"/>
                <w:highlight w:val="lightGray"/>
              </w:rPr>
            </w:pPr>
          </w:p>
          <w:p w14:paraId="2E3710C0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highlight w:val="lightGray"/>
              </w:rPr>
              <w:t>(физические и юридические лица в том числе должны указать банковские реквизиты на которые будет возвращен задаток)</w:t>
            </w:r>
          </w:p>
          <w:p w14:paraId="07FDAFC1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rFonts w:ascii="Cambria" w:hAnsi="Cambria"/>
                <w:sz w:val="22"/>
                <w:szCs w:val="22"/>
              </w:rPr>
            </w:pPr>
          </w:p>
          <w:p w14:paraId="361CB217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rFonts w:ascii="Cambria" w:hAnsi="Cambria"/>
                <w:sz w:val="22"/>
                <w:szCs w:val="22"/>
              </w:rPr>
            </w:pPr>
          </w:p>
          <w:p w14:paraId="745CDCF0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rFonts w:ascii="Cambria" w:hAnsi="Cambria"/>
                <w:sz w:val="22"/>
                <w:szCs w:val="22"/>
              </w:rPr>
            </w:pPr>
          </w:p>
          <w:p w14:paraId="76310EE8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rFonts w:ascii="Cambria" w:hAnsi="Cambria"/>
                <w:sz w:val="22"/>
                <w:szCs w:val="22"/>
              </w:rPr>
            </w:pPr>
          </w:p>
          <w:p w14:paraId="30D28E1B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rFonts w:ascii="Cambria" w:hAnsi="Cambria"/>
                <w:sz w:val="22"/>
                <w:szCs w:val="22"/>
              </w:rPr>
            </w:pPr>
          </w:p>
          <w:p w14:paraId="4CDBC04A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rFonts w:ascii="Cambria" w:hAnsi="Cambria"/>
                <w:sz w:val="22"/>
                <w:szCs w:val="22"/>
              </w:rPr>
            </w:pPr>
          </w:p>
          <w:p w14:paraId="1CB1BC55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rFonts w:ascii="Cambria" w:hAnsi="Cambria"/>
                <w:sz w:val="22"/>
                <w:szCs w:val="22"/>
              </w:rPr>
            </w:pPr>
          </w:p>
          <w:p w14:paraId="4C057CAE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right="27"/>
              <w:rPr>
                <w:rFonts w:ascii="Cambria" w:hAnsi="Cambria"/>
                <w:sz w:val="22"/>
                <w:szCs w:val="22"/>
              </w:rPr>
            </w:pPr>
          </w:p>
          <w:p w14:paraId="33625619">
            <w:pPr>
              <w:pStyle w:val="10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93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ind w:left="175" w:right="27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________________________/</w:t>
            </w:r>
            <w:r>
              <w:rPr>
                <w:rFonts w:ascii="Cambria" w:hAnsi="Cambria"/>
                <w:sz w:val="22"/>
                <w:szCs w:val="22"/>
                <w:highlight w:val="lightGray"/>
              </w:rPr>
              <w:t xml:space="preserve"> Фамилия И.О./</w:t>
            </w:r>
          </w:p>
        </w:tc>
      </w:tr>
    </w:tbl>
    <w:p w14:paraId="2D61CD86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</w:rPr>
      </w:pPr>
    </w:p>
    <w:p w14:paraId="23358C4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565"/>
        <w:jc w:val="both"/>
        <w:rPr>
          <w:rFonts w:eastAsia="Times New Roman"/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454" w:right="567" w:bottom="284" w:left="1134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2DB94">
    <w:pPr>
      <w:pStyle w:val="9"/>
      <w:tabs>
        <w:tab w:val="left" w:pos="8496"/>
        <w:tab w:val="left" w:pos="9204"/>
        <w:tab w:val="left" w:pos="9912"/>
      </w:tabs>
      <w:ind w:right="360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7AA06">
    <w:pPr>
      <w:pStyle w:val="9"/>
      <w:tabs>
        <w:tab w:val="left" w:pos="8496"/>
        <w:tab w:val="left" w:pos="9204"/>
        <w:tab w:val="left" w:pos="9912"/>
      </w:tabs>
      <w:ind w:right="360"/>
      <w:rPr>
        <w:rFonts w:eastAsia="Times New Roman"/>
        <w:color w:val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7E25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2C717">
    <w:pPr>
      <w:pStyle w:val="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</w:rPr>
    </w:pPr>
    <w:r>
      <w:br w:type="textWrapping"/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7200265</wp:posOffset>
              </wp:positionH>
              <wp:positionV relativeFrom="page">
                <wp:posOffset>10464165</wp:posOffset>
              </wp:positionV>
              <wp:extent cx="1270000" cy="1270000"/>
              <wp:effectExtent l="0" t="0" r="6350" b="635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7DE854AF">
                          <w:pPr>
                            <w:pStyle w:val="9"/>
                            <w:rPr>
                              <w:rFonts w:eastAsia="Times New Roman"/>
                              <w:color w:val="auto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66.95pt;margin-top:823.95pt;height:100pt;width:100pt;mso-position-horizontal-relative:page;mso-position-vertical-relative:page;z-index:-251657216;mso-width-relative:page;mso-height-relative:page;" fillcolor="#FFFFFF" filled="t" stroked="f" coordsize="21600,21600" o:gfxdata="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R5syA1wAA&#10;AA8BAAAPAAAAAAAAAAEAIAAAACIAAABkcnMvZG93bnJldi54bWxQSwECFAAUAAAACACHTuJAfQi5&#10;IeYBAAC7AwAADgAAAAAAAAABACAAAAAmAQAAZHJzL2Uyb0RvYy54bWxQSwUGAAAAAAYABgBZAQAA&#10;fgUAAAAA&#10;">
              <v:fill on="t" focussize="0,0"/>
              <v:stroke on="f" weight="1pt"/>
              <v:imagedata o:title=""/>
              <o:lock v:ext="edit" aspectratio="f"/>
              <v:textbox inset="0mm,0mm,0mm,0mm">
                <w:txbxContent>
                  <w:p w14:paraId="7DE854AF">
                    <w:pPr>
                      <w:pStyle w:val="9"/>
                      <w:rPr>
                        <w:rFonts w:eastAsia="Times New Roman"/>
                        <w:color w:val="auto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19203">
    <w:pPr>
      <w:pStyle w:val="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</w:rPr>
    </w:pPr>
    <w:r>
      <w:br w:type="textWrapping"/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7200265</wp:posOffset>
              </wp:positionH>
              <wp:positionV relativeFrom="page">
                <wp:posOffset>10464165</wp:posOffset>
              </wp:positionV>
              <wp:extent cx="1270000" cy="1270000"/>
              <wp:effectExtent l="0" t="0" r="6350" b="635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5E6A5A8D">
                          <w:pPr>
                            <w:pStyle w:val="9"/>
                            <w:rPr>
                              <w:rFonts w:eastAsia="Times New Roman"/>
                              <w:color w:val="auto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66.95pt;margin-top:823.95pt;height:100pt;width:100pt;mso-position-horizontal-relative:page;mso-position-vertical-relative:page;z-index:-251656192;mso-width-relative:page;mso-height-relative:page;" fillcolor="#FFFFFF" filled="t" stroked="f" coordsize="21600,21600" o:gfxdata="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ebMgNcA&#10;AAAPAQAADwAAAAAAAAABACAAAAAiAAAAZHJzL2Rvd25yZXYueG1sUEsBAhQAFAAAAAgAh07iQAII&#10;5d7nAQAAuwMAAA4AAAAAAAAAAQAgAAAAJgEAAGRycy9lMm9Eb2MueG1sUEsFBgAAAAAGAAYAWQEA&#10;AH8FAAAAAA==&#10;">
              <v:fill on="t" focussize="0,0"/>
              <v:stroke on="f" weight="1pt"/>
              <v:imagedata o:title=""/>
              <o:lock v:ext="edit" aspectratio="f"/>
              <v:textbox inset="0mm,0mm,0mm,0mm">
                <w:txbxContent>
                  <w:p w14:paraId="5E6A5A8D">
                    <w:pPr>
                      <w:pStyle w:val="9"/>
                      <w:rPr>
                        <w:rFonts w:eastAsia="Times New Roman"/>
                        <w:color w:val="auto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12C16">
    <w:pPr>
      <w:pStyle w:val="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61D18"/>
    <w:multiLevelType w:val="multilevel"/>
    <w:tmpl w:val="1C261D1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560" w:hanging="5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146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179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2434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2936" w:hanging="1800"/>
      </w:pPr>
      <w:rPr>
        <w:rFonts w:hint="default"/>
      </w:rPr>
    </w:lvl>
  </w:abstractNum>
  <w:abstractNum w:abstractNumId="1">
    <w:nsid w:val="2B551B6E"/>
    <w:multiLevelType w:val="multilevel"/>
    <w:tmpl w:val="2B551B6E"/>
    <w:lvl w:ilvl="0" w:tentative="0">
      <w:start w:val="1"/>
      <w:numFmt w:val="decimal"/>
      <w:lvlText w:val="3.%1"/>
      <w:lvlJc w:val="left"/>
      <w:pPr>
        <w:tabs>
          <w:tab w:val="left" w:pos="567"/>
        </w:tabs>
        <w:ind w:left="567" w:hanging="567"/>
      </w:pPr>
      <w:rPr>
        <w:rFonts w:hint="default"/>
        <w:b w:val="0"/>
        <w:color w:val="auto"/>
      </w:rPr>
    </w:lvl>
    <w:lvl w:ilvl="1" w:tentative="0">
      <w:start w:val="3"/>
      <w:numFmt w:val="decimal"/>
      <w:lvlText w:val="1.%2"/>
      <w:lvlJc w:val="left"/>
      <w:pPr>
        <w:tabs>
          <w:tab w:val="left" w:pos="-510"/>
        </w:tabs>
        <w:ind w:left="390" w:hanging="390"/>
      </w:pPr>
      <w:rPr>
        <w:rFonts w:hint="default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">
    <w:nsid w:val="5A5078A8"/>
    <w:multiLevelType w:val="multilevel"/>
    <w:tmpl w:val="5A5078A8"/>
    <w:lvl w:ilvl="0" w:tentative="0">
      <w:start w:val="1"/>
      <w:numFmt w:val="decimal"/>
      <w:lvlText w:val="2.%1"/>
      <w:lvlJc w:val="left"/>
      <w:pPr>
        <w:tabs>
          <w:tab w:val="left" w:pos="567"/>
        </w:tabs>
        <w:ind w:left="567" w:hanging="567"/>
      </w:pPr>
      <w:rPr>
        <w:rFonts w:hint="default"/>
        <w:b w:val="0"/>
        <w:color w:val="auto"/>
      </w:rPr>
    </w:lvl>
    <w:lvl w:ilvl="1" w:tentative="0">
      <w:start w:val="3"/>
      <w:numFmt w:val="decimal"/>
      <w:lvlText w:val="1.%2"/>
      <w:lvlJc w:val="left"/>
      <w:pPr>
        <w:tabs>
          <w:tab w:val="left" w:pos="-510"/>
        </w:tabs>
        <w:ind w:left="390" w:hanging="390"/>
      </w:pPr>
      <w:rPr>
        <w:rFonts w:hint="default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3">
    <w:nsid w:val="634C1C35"/>
    <w:multiLevelType w:val="multilevel"/>
    <w:tmpl w:val="634C1C35"/>
    <w:lvl w:ilvl="0" w:tentative="0">
      <w:start w:val="1"/>
      <w:numFmt w:val="decimal"/>
      <w:lvlText w:val="4.%1"/>
      <w:lvlJc w:val="left"/>
      <w:pPr>
        <w:tabs>
          <w:tab w:val="left" w:pos="567"/>
        </w:tabs>
        <w:ind w:left="567" w:hanging="567"/>
      </w:pPr>
      <w:rPr>
        <w:rFonts w:hint="default"/>
        <w:b w:val="0"/>
        <w:color w:val="auto"/>
      </w:rPr>
    </w:lvl>
    <w:lvl w:ilvl="1" w:tentative="0">
      <w:start w:val="3"/>
      <w:numFmt w:val="decimal"/>
      <w:lvlText w:val="1.%2"/>
      <w:lvlJc w:val="left"/>
      <w:pPr>
        <w:tabs>
          <w:tab w:val="left" w:pos="-510"/>
        </w:tabs>
        <w:ind w:left="390" w:hanging="390"/>
      </w:pPr>
      <w:rPr>
        <w:rFonts w:hint="default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nforcement="0"/>
  <w:defaultTabStop w:val="720"/>
  <w:hyphenationZone w:val="360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76"/>
    <w:rsid w:val="00001719"/>
    <w:rsid w:val="00026207"/>
    <w:rsid w:val="00035BE0"/>
    <w:rsid w:val="00046BE0"/>
    <w:rsid w:val="00050753"/>
    <w:rsid w:val="00083A73"/>
    <w:rsid w:val="00093B94"/>
    <w:rsid w:val="000C24AE"/>
    <w:rsid w:val="000C3E3E"/>
    <w:rsid w:val="000D39D4"/>
    <w:rsid w:val="00115505"/>
    <w:rsid w:val="00122C36"/>
    <w:rsid w:val="001636FD"/>
    <w:rsid w:val="00180584"/>
    <w:rsid w:val="00197F04"/>
    <w:rsid w:val="001A3BE1"/>
    <w:rsid w:val="001B3A8A"/>
    <w:rsid w:val="001B72D5"/>
    <w:rsid w:val="00200193"/>
    <w:rsid w:val="002067B2"/>
    <w:rsid w:val="0024107C"/>
    <w:rsid w:val="0026176F"/>
    <w:rsid w:val="00261C50"/>
    <w:rsid w:val="00265242"/>
    <w:rsid w:val="00286D51"/>
    <w:rsid w:val="002B0407"/>
    <w:rsid w:val="002B0B61"/>
    <w:rsid w:val="002C606E"/>
    <w:rsid w:val="002E1FA7"/>
    <w:rsid w:val="00342365"/>
    <w:rsid w:val="003506CD"/>
    <w:rsid w:val="00391C6F"/>
    <w:rsid w:val="003D7AA2"/>
    <w:rsid w:val="00421C45"/>
    <w:rsid w:val="0044063B"/>
    <w:rsid w:val="00444993"/>
    <w:rsid w:val="004574E6"/>
    <w:rsid w:val="004741D7"/>
    <w:rsid w:val="004931B0"/>
    <w:rsid w:val="004A0531"/>
    <w:rsid w:val="004A2E2E"/>
    <w:rsid w:val="004D667B"/>
    <w:rsid w:val="004E64A1"/>
    <w:rsid w:val="00531DAB"/>
    <w:rsid w:val="005455F2"/>
    <w:rsid w:val="00556CC2"/>
    <w:rsid w:val="005755C0"/>
    <w:rsid w:val="00581CF2"/>
    <w:rsid w:val="00592A32"/>
    <w:rsid w:val="005D3FB2"/>
    <w:rsid w:val="00636770"/>
    <w:rsid w:val="00676748"/>
    <w:rsid w:val="006A0A6C"/>
    <w:rsid w:val="006B74CA"/>
    <w:rsid w:val="006C23B9"/>
    <w:rsid w:val="006D150B"/>
    <w:rsid w:val="006F37F2"/>
    <w:rsid w:val="007B58EC"/>
    <w:rsid w:val="007C7AA0"/>
    <w:rsid w:val="0080229A"/>
    <w:rsid w:val="00823965"/>
    <w:rsid w:val="00825E1E"/>
    <w:rsid w:val="00847F9F"/>
    <w:rsid w:val="00857730"/>
    <w:rsid w:val="00885971"/>
    <w:rsid w:val="008A3B45"/>
    <w:rsid w:val="008D0AF7"/>
    <w:rsid w:val="00932763"/>
    <w:rsid w:val="00941A71"/>
    <w:rsid w:val="00967739"/>
    <w:rsid w:val="0099485C"/>
    <w:rsid w:val="009A2E8E"/>
    <w:rsid w:val="009C6D4F"/>
    <w:rsid w:val="00A12862"/>
    <w:rsid w:val="00A24A6C"/>
    <w:rsid w:val="00A72D7B"/>
    <w:rsid w:val="00A77BA7"/>
    <w:rsid w:val="00AA2DCC"/>
    <w:rsid w:val="00AC3452"/>
    <w:rsid w:val="00AD24AA"/>
    <w:rsid w:val="00AD4927"/>
    <w:rsid w:val="00AF3897"/>
    <w:rsid w:val="00B1615D"/>
    <w:rsid w:val="00B779E7"/>
    <w:rsid w:val="00B96107"/>
    <w:rsid w:val="00BA7676"/>
    <w:rsid w:val="00BE0656"/>
    <w:rsid w:val="00C006B9"/>
    <w:rsid w:val="00C04F37"/>
    <w:rsid w:val="00C07A17"/>
    <w:rsid w:val="00C12D08"/>
    <w:rsid w:val="00C15499"/>
    <w:rsid w:val="00C346A1"/>
    <w:rsid w:val="00C8252F"/>
    <w:rsid w:val="00CB29C5"/>
    <w:rsid w:val="00D16892"/>
    <w:rsid w:val="00D56A10"/>
    <w:rsid w:val="00D84C1E"/>
    <w:rsid w:val="00D94F11"/>
    <w:rsid w:val="00D96071"/>
    <w:rsid w:val="00DA3693"/>
    <w:rsid w:val="00DC2E20"/>
    <w:rsid w:val="00DE2C8F"/>
    <w:rsid w:val="00E05DE0"/>
    <w:rsid w:val="00E3217B"/>
    <w:rsid w:val="00E46F8C"/>
    <w:rsid w:val="00E520F4"/>
    <w:rsid w:val="00E627F4"/>
    <w:rsid w:val="00F009CC"/>
    <w:rsid w:val="00F00F61"/>
    <w:rsid w:val="00F05D45"/>
    <w:rsid w:val="00F26582"/>
    <w:rsid w:val="00F47B2C"/>
    <w:rsid w:val="00F60DFC"/>
    <w:rsid w:val="00F636A7"/>
    <w:rsid w:val="00F7202C"/>
    <w:rsid w:val="00FA5E94"/>
    <w:rsid w:val="4A677EC1"/>
    <w:rsid w:val="70F03171"/>
    <w:rsid w:val="7B132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unhideWhenUsed="0" w:uiPriority="0" w:semiHidden="0" w:name="Body Text" w:locked="1"/>
    <w:lsdException w:qFormat="1" w:unhideWhenUsed="0" w:uiPriority="0" w:semiHidden="0" w:name="Body Text Indent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qFormat="1" w:unhideWhenUsed="0" w:uiPriority="0" w:semiHidden="0" w:name="Block Text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qFormat="1"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0" w:name="Balloon Text" w:locked="1"/>
    <w:lsdException w:unhideWhenUsed="0" w:uiPriority="0" w:semiHidden="0" w:name="Table Grid" w:locked="1"/>
    <w:lsdException w:unhideWhenUsed="0" w:uiPriority="0" w:semiHidden="0" w:name="Table Theme" w:locked="1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locked/>
    <w:uiPriority w:val="0"/>
    <w:rPr>
      <w:rFonts w:ascii="Tahoma" w:hAnsi="Tahoma" w:cs="Tahoma"/>
      <w:sz w:val="16"/>
      <w:szCs w:val="16"/>
    </w:rPr>
  </w:style>
  <w:style w:type="paragraph" w:styleId="5">
    <w:name w:val="Body Text Indent"/>
    <w:qFormat/>
    <w:uiPriority w:val="0"/>
    <w:rPr>
      <w:rFonts w:ascii="Times New Roman" w:hAnsi="Times New Roman" w:eastAsia="ヒラギノ角ゴ Pro W3" w:cs="Times New Roman"/>
      <w:color w:val="000000"/>
      <w:sz w:val="24"/>
      <w:lang w:val="ru-RU" w:eastAsia="ru-RU" w:bidi="ar-SA"/>
    </w:rPr>
  </w:style>
  <w:style w:type="paragraph" w:styleId="6">
    <w:name w:val="Normal (Web)"/>
    <w:basedOn w:val="1"/>
    <w:qFormat/>
    <w:locked/>
    <w:uiPriority w:val="0"/>
  </w:style>
  <w:style w:type="paragraph" w:styleId="7">
    <w:name w:val="Block Text"/>
    <w:qFormat/>
    <w:uiPriority w:val="0"/>
    <w:pPr>
      <w:ind w:right="565"/>
      <w:jc w:val="both"/>
    </w:pPr>
    <w:rPr>
      <w:rFonts w:ascii="Times New Roman" w:hAnsi="Times New Roman" w:eastAsia="ヒラギノ角ゴ Pro W3" w:cs="Times New Roman"/>
      <w:color w:val="000000"/>
      <w:sz w:val="24"/>
      <w:lang w:val="ru-RU" w:eastAsia="ru-RU" w:bidi="ar-SA"/>
    </w:rPr>
  </w:style>
  <w:style w:type="paragraph" w:customStyle="1" w:styleId="8">
    <w:name w:val="Free Form"/>
    <w:qFormat/>
    <w:uiPriority w:val="0"/>
    <w:rPr>
      <w:rFonts w:ascii="Times New Roman" w:hAnsi="Times New Roman" w:eastAsia="ヒラギノ角ゴ Pro W3" w:cs="Times New Roman"/>
      <w:color w:val="000000"/>
      <w:lang w:eastAsia="ru-RU" w:bidi="ar-SA"/>
    </w:rPr>
  </w:style>
  <w:style w:type="paragraph" w:customStyle="1" w:styleId="9">
    <w:name w:val="Нижний колонтитул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ヒラギノ角ゴ Pro W3" w:cs="Times New Roman"/>
      <w:color w:val="000000"/>
      <w:lang w:val="ru-RU" w:eastAsia="ru-RU" w:bidi="ar-SA"/>
    </w:rPr>
  </w:style>
  <w:style w:type="paragraph" w:customStyle="1" w:styleId="10">
    <w:name w:val="Обычный1"/>
    <w:qFormat/>
    <w:uiPriority w:val="0"/>
    <w:rPr>
      <w:rFonts w:ascii="Times New Roman" w:hAnsi="Times New Roman" w:eastAsia="ヒラギノ角ゴ Pro W3" w:cs="Times New Roman"/>
      <w:color w:val="000000"/>
      <w:lang w:val="ru-RU" w:eastAsia="ru-RU" w:bidi="ar-SA"/>
    </w:rPr>
  </w:style>
  <w:style w:type="paragraph" w:customStyle="1" w:styleId="11">
    <w:name w:val="Название1"/>
    <w:qFormat/>
    <w:uiPriority w:val="0"/>
    <w:pPr>
      <w:jc w:val="center"/>
    </w:pPr>
    <w:rPr>
      <w:rFonts w:ascii="Times New Roman Bold" w:hAnsi="Times New Roman Bold" w:eastAsia="ヒラギノ角ゴ Pro W3" w:cs="Times New Roman"/>
      <w:color w:val="000000"/>
      <w:sz w:val="28"/>
      <w:lang w:val="ru-RU" w:eastAsia="ru-RU" w:bidi="ar-SA"/>
    </w:rPr>
  </w:style>
  <w:style w:type="paragraph" w:customStyle="1" w:styleId="12">
    <w:name w:val="Основной текст 21"/>
    <w:qFormat/>
    <w:uiPriority w:val="0"/>
    <w:rPr>
      <w:rFonts w:ascii="Times New Roman" w:hAnsi="Times New Roman" w:eastAsia="ヒラギノ角ゴ Pro W3" w:cs="Times New Roman"/>
      <w:color w:val="000000"/>
      <w:sz w:val="24"/>
      <w:lang w:val="ru-RU" w:eastAsia="ru-RU" w:bidi="ar-SA"/>
    </w:rPr>
  </w:style>
  <w:style w:type="paragraph" w:customStyle="1" w:styleId="13">
    <w:name w:val="Основной текст с отступом 31"/>
    <w:qFormat/>
    <w:uiPriority w:val="0"/>
    <w:pPr>
      <w:jc w:val="both"/>
    </w:pPr>
    <w:rPr>
      <w:rFonts w:ascii="Times New Roman" w:hAnsi="Times New Roman" w:eastAsia="ヒラギノ角ゴ Pro W3" w:cs="Times New Roman"/>
      <w:color w:val="000000"/>
      <w:sz w:val="22"/>
      <w:lang w:val="ru-RU" w:eastAsia="ru-RU" w:bidi="ar-SA"/>
    </w:rPr>
  </w:style>
  <w:style w:type="paragraph" w:customStyle="1" w:styleId="14">
    <w:name w:val="Body Text 2"/>
    <w:qFormat/>
    <w:uiPriority w:val="0"/>
    <w:pPr>
      <w:ind w:firstLine="567"/>
      <w:jc w:val="both"/>
    </w:pPr>
    <w:rPr>
      <w:rFonts w:ascii="Times New Roman" w:hAnsi="Times New Roman" w:eastAsia="ヒラギノ角ゴ Pro W3" w:cs="Times New Roman"/>
      <w:color w:val="000000"/>
      <w:sz w:val="22"/>
      <w:lang w:val="ru-RU" w:eastAsia="ru-RU" w:bidi="ar-SA"/>
    </w:rPr>
  </w:style>
  <w:style w:type="paragraph" w:customStyle="1" w:styleId="15">
    <w:name w:val="Основной текст 31"/>
    <w:qFormat/>
    <w:uiPriority w:val="0"/>
    <w:pPr>
      <w:jc w:val="both"/>
    </w:pPr>
    <w:rPr>
      <w:rFonts w:ascii="Times New Roman" w:hAnsi="Times New Roman" w:eastAsia="ヒラギノ角ゴ Pro W3" w:cs="Times New Roman"/>
      <w:color w:val="000000"/>
      <w:sz w:val="24"/>
      <w:lang w:val="ru-RU" w:eastAsia="ru-RU" w:bidi="ar-SA"/>
    </w:rPr>
  </w:style>
  <w:style w:type="paragraph" w:customStyle="1" w:styleId="16">
    <w:name w:val="ConsNonformat"/>
    <w:qFormat/>
    <w:uiPriority w:val="0"/>
    <w:pPr>
      <w:widowControl w:val="0"/>
      <w:suppressAutoHyphens/>
      <w:ind w:right="19772"/>
    </w:pPr>
    <w:rPr>
      <w:rFonts w:ascii="Courier New" w:hAnsi="Courier New" w:eastAsia="ヒラギノ角ゴ Pro W3" w:cs="Times New Roman"/>
      <w:color w:val="000000"/>
      <w:sz w:val="24"/>
      <w:lang w:val="ru-RU" w:eastAsia="ru-RU" w:bidi="ar-SA"/>
    </w:rPr>
  </w:style>
  <w:style w:type="paragraph" w:customStyle="1" w:styleId="17">
    <w:name w:val="Базовый"/>
    <w:qFormat/>
    <w:uiPriority w:val="0"/>
    <w:pPr>
      <w:suppressAutoHyphens/>
    </w:pPr>
    <w:rPr>
      <w:rFonts w:ascii="Times New Roman" w:hAnsi="Times New Roman" w:eastAsia="ヒラギノ角ゴ Pro W3" w:cs="Times New Roman"/>
      <w:color w:val="000000"/>
      <w:sz w:val="24"/>
      <w:lang w:val="ru-RU" w:eastAsia="ru-RU" w:bidi="ar-SA"/>
    </w:rPr>
  </w:style>
  <w:style w:type="paragraph" w:customStyle="1" w:styleId="18">
    <w:name w:val="ConsNormal"/>
    <w:uiPriority w:val="0"/>
    <w:pPr>
      <w:widowControl w:val="0"/>
      <w:ind w:firstLine="720"/>
    </w:pPr>
    <w:rPr>
      <w:rFonts w:ascii="Arial" w:hAnsi="Arial" w:eastAsia="ヒラギノ角ゴ Pro W3" w:cs="Times New Roman"/>
      <w:color w:val="000000"/>
      <w:lang w:val="ru-RU" w:eastAsia="ru-RU" w:bidi="ar-SA"/>
    </w:rPr>
  </w:style>
  <w:style w:type="paragraph" w:customStyle="1" w:styleId="19">
    <w:name w:val="b-article__text"/>
    <w:basedOn w:val="1"/>
    <w:qFormat/>
    <w:uiPriority w:val="0"/>
    <w:pPr>
      <w:spacing w:before="100" w:beforeAutospacing="1" w:after="100" w:afterAutospacing="1"/>
    </w:pPr>
    <w:rPr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5685</Characters>
  <Lines>47</Lines>
  <Paragraphs>13</Paragraphs>
  <TotalTime>0</TotalTime>
  <ScaleCrop>false</ScaleCrop>
  <LinksUpToDate>false</LinksUpToDate>
  <CharactersWithSpaces>6658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2016-11-25T06:45:00Z</dcterms:created>
  <dc:creator>urs14</dc:creator>
  <cp:lastModifiedBy>WPS_1777445628</cp:lastModifiedBy>
  <cp:lastPrinted>2015-08-26T09:05:00Z</cp:lastPrinted>
  <dcterms:modified xsi:type="dcterms:W3CDTF">2026-05-19T09:49:30Z</dcterms:modified>
  <dc:title>Форма 1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49E9715D866340C398E148D5F10096C1_13</vt:lpwstr>
  </property>
  <property fmtid="{D5CDD505-2E9C-101B-9397-08002B2CF9AE}" pid="4" name="KSOTemplateDocerSaveRecord">
    <vt:lpwstr>eyJoZGlkIjoiODdmNWE5MzVkZmQzZjllZDk0MGI0NDE4N2ZlYTJjZTEiLCJ1c2VySWQiOiI4MjQ2MzQ4ODc2ODQifQ==</vt:lpwstr>
  </property>
</Properties>
</file>