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в течение </w:t>
      </w:r>
      <w:r>
        <w:rPr>
          <w:rFonts w:eastAsia="NSimSun" w:cs="Lucida Sans" w:ascii="Times New Roman" w:hAnsi="Times New Roman"/>
          <w:color w:val="auto"/>
          <w:kern w:val="0"/>
          <w:sz w:val="20"/>
          <w:szCs w:val="20"/>
          <w:lang w:val="ru-RU" w:eastAsia="zh-CN" w:bidi="hi-IN"/>
        </w:rPr>
        <w:t>десяти</w:t>
      </w:r>
      <w:r>
        <w:rPr>
          <w:rFonts w:ascii="Times New Roman" w:hAnsi="Times New Roman"/>
          <w:kern w:val="0"/>
          <w:sz w:val="20"/>
          <w:szCs w:val="20"/>
        </w:rPr>
        <w:t xml:space="preserve"> дней с даты подписания настоящего договора.</w:t>
      </w:r>
    </w:p>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6"/>
        <w:gridCol w:w="945"/>
        <w:gridCol w:w="946"/>
        <w:gridCol w:w="946"/>
        <w:gridCol w:w="937"/>
      </w:tblGrid>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b w:val="false"/>
                <w:bCs w:val="false"/>
                <w:i w:val="false"/>
                <w:caps w:val="false"/>
                <w:smallCaps w:val="false"/>
                <w:spacing w:val="0"/>
                <w:sz w:val="20"/>
                <w:szCs w:val="20"/>
              </w:rPr>
              <w:t>М</w:t>
            </w:r>
            <w:r>
              <w:rPr>
                <w:rFonts w:ascii="Times New Roman" w:hAnsi="Times New Roman"/>
                <w:sz w:val="20"/>
                <w:szCs w:val="20"/>
              </w:rPr>
              <w:t>оментом надлежащей оплаты по настоящему договору считается момент</w:t>
            </w:r>
            <w:r>
              <w:rPr>
                <w:rFonts w:ascii="Times New Roman" w:hAnsi="Times New Roman"/>
                <w:b w:val="false"/>
                <w:bCs w:val="false"/>
                <w:sz w:val="20"/>
                <w:szCs w:val="20"/>
              </w:rPr>
              <w:t xml:space="preserve"> </w:t>
            </w:r>
            <w:r>
              <w:rPr>
                <w:rFonts w:ascii="Times New Roman" w:hAnsi="Times New Roman"/>
                <w:b w:val="false"/>
                <w:bCs w:val="false"/>
                <w:i w:val="false"/>
                <w:caps w:val="false"/>
                <w:smallCaps w:val="false"/>
                <w:spacing w:val="0"/>
                <w:sz w:val="20"/>
                <w:szCs w:val="20"/>
              </w:rPr>
              <w:t>зачисления денежных средств на расчетный счет Продавца.</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bl>
    <w:p>
      <w:pPr>
        <w:pStyle w:val="Normal"/>
        <w:rPr/>
      </w:pPr>
      <w:r>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p>
      <w:pPr>
        <w:pStyle w:val="Normal"/>
        <w:widowControl w:val="false"/>
        <w:bidi w:val="0"/>
        <w:spacing w:lineRule="auto" w:line="240" w:before="0" w:after="0"/>
        <w:jc w:val="both"/>
        <w:rPr>
          <w:rFonts w:ascii="Times New Roman" w:hAnsi="Times New Roman"/>
          <w:b/>
          <w:b/>
          <w:sz w:val="20"/>
          <w:szCs w:val="20"/>
        </w:rPr>
      </w:pPr>
      <w:r>
        <w:rPr/>
      </w:r>
    </w:p>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LibreOffice/7.1.5.2$Windows_X86_64 LibreOffice_project/85f04e9f809797b8199d13c421bd8a2b025d52b5</Application>
  <AppVersion>15.0000</AppVersion>
  <Pages>3</Pages>
  <Words>980</Words>
  <Characters>6986</Characters>
  <CharactersWithSpaces>8425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2026-04-08T10:06:34Z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